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440514-2024-01133</w:t>
      </w:r>
    </w:p>
    <w:p>
      <w:pPr>
        <w:pStyle w:val="null3"/>
        <w:jc w:val="center"/>
        <w:outlineLvl w:val="3"/>
      </w:pPr>
      <w:r>
        <w:rPr>
          <w:sz w:val="24"/>
          <w:b/>
        </w:rPr>
        <w:t>采购项目编号：</w:t>
      </w:r>
      <w:r>
        <w:rPr>
          <w:sz w:val="24"/>
          <w:b/>
        </w:rPr>
        <w:t>0809-24411STG101018801</w:t>
      </w:r>
    </w:p>
    <w:p>
      <w:pPr>
        <w:pStyle w:val="null3"/>
        <w:jc w:val="center"/>
        <w:outlineLvl w:val="3"/>
      </w:pPr>
      <w:r>
        <w:rPr>
          <w:sz w:val="24"/>
          <w:b/>
        </w:rPr>
        <w:t>项目名称：</w:t>
      </w:r>
      <w:r>
        <w:rPr>
          <w:sz w:val="24"/>
          <w:b/>
        </w:rPr>
        <w:t>汕头市潮南区人民医院异地新建配套建设工程项目医疗设备政府采购项目（十一）（无影灯及吊塔吊灯等设备）</w:t>
      </w:r>
    </w:p>
    <w:p>
      <w:pPr>
        <w:pStyle w:val="null3"/>
        <w:jc w:val="center"/>
        <w:outlineLvl w:val="3"/>
      </w:pPr>
      <w:r>
        <w:rPr>
          <w:sz w:val="24"/>
          <w:b/>
        </w:rPr>
        <w:t>采购人：</w:t>
      </w:r>
      <w:r>
        <w:rPr>
          <w:sz w:val="24"/>
          <w:b/>
        </w:rPr>
        <w:t>汕头市潮南区人民医院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汕头市潮南区人民医院</w:t>
      </w:r>
      <w:r>
        <w:rPr/>
        <w:t>的委托，采用</w:t>
      </w:r>
      <w:r>
        <w:rPr/>
        <w:t>公开招标</w:t>
      </w:r>
      <w:r>
        <w:rPr/>
        <w:t>方式组织采购</w:t>
      </w:r>
      <w:r>
        <w:rPr/>
        <w:t>汕头市潮南区人民医院异地新建配套建设工程项目医疗设备政府采购项目（十一）（无影灯及吊塔吊灯等设备）</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汕头市潮南区人民医院异地新建配套建设工程项目医疗设备政府采购项目（十一）（无影灯及吊塔吊灯等设备）</w:t>
      </w:r>
    </w:p>
    <w:p>
      <w:pPr>
        <w:pStyle w:val="null3"/>
        <w:ind w:firstLine="480"/>
      </w:pPr>
      <w:r>
        <w:rPr/>
        <w:t>采购计划编号：</w:t>
      </w:r>
      <w:r>
        <w:rPr/>
        <w:t>440514-2024-01133</w:t>
      </w:r>
    </w:p>
    <w:p>
      <w:pPr>
        <w:pStyle w:val="null3"/>
        <w:ind w:firstLine="480"/>
      </w:pPr>
      <w:r>
        <w:rPr/>
        <w:t>采购项目编号：</w:t>
      </w:r>
      <w:r>
        <w:rPr/>
        <w:t>0809-24411STG101018801</w:t>
      </w:r>
    </w:p>
    <w:p>
      <w:pPr>
        <w:pStyle w:val="null3"/>
        <w:ind w:firstLine="480"/>
      </w:pPr>
      <w:r>
        <w:rPr/>
        <w:t>采购方式：</w:t>
      </w:r>
      <w:r>
        <w:rPr/>
        <w:t>公开招标</w:t>
      </w:r>
    </w:p>
    <w:p>
      <w:pPr>
        <w:pStyle w:val="null3"/>
        <w:ind w:firstLine="480"/>
      </w:pPr>
      <w:r>
        <w:rPr/>
        <w:t>预算金额：</w:t>
      </w:r>
      <w:r>
        <w:rPr/>
        <w:t>5,000,000.00</w:t>
      </w:r>
      <w:r>
        <w:rPr/>
        <w:t>元</w:t>
      </w:r>
    </w:p>
    <w:p>
      <w:pPr>
        <w:pStyle w:val="null3"/>
        <w:outlineLvl w:val="3"/>
      </w:pPr>
      <w:r>
        <w:rPr>
          <w:sz w:val="24"/>
          <w:b/>
        </w:rPr>
        <w:t>2.项目内容及需求情况（采购项目技术规格、参数及要求）</w:t>
      </w:r>
    </w:p>
    <w:p>
      <w:pPr>
        <w:pStyle w:val="null3"/>
      </w:pPr>
      <w:r>
        <w:rPr/>
        <w:t>采购包1(无影灯及吊塔吊灯等设备一批):</w:t>
      </w:r>
    </w:p>
    <w:p>
      <w:pPr>
        <w:pStyle w:val="null3"/>
      </w:pPr>
      <w:r>
        <w:rPr/>
        <w:t>采购包预算金额：5,000,000.00元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手术室设备及附件</w:t>
            </w:r>
          </w:p>
        </w:tc>
        <w:tc>
          <w:tcPr>
            <w:tcW w:type="dxa" w:w="2136"/>
          </w:tcPr>
          <w:p>
            <w:pPr>
              <w:pStyle w:val="null3"/>
            </w:pPr>
            <w:r>
              <w:rPr/>
              <w:t>吊塔</w:t>
            </w:r>
          </w:p>
        </w:tc>
        <w:tc>
          <w:tcPr>
            <w:tcW w:type="dxa" w:w="1187"/>
          </w:tcPr>
          <w:p>
            <w:pPr>
              <w:pStyle w:val="null3"/>
            </w:pPr>
            <w:r>
              <w:rPr/>
              <w:t>27(个)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手术室设备及附件</w:t>
            </w:r>
          </w:p>
        </w:tc>
        <w:tc>
          <w:tcPr>
            <w:tcW w:type="dxa" w:w="2136"/>
          </w:tcPr>
          <w:p>
            <w:pPr>
              <w:pStyle w:val="null3"/>
            </w:pPr>
            <w:r>
              <w:rPr/>
              <w:t>吊桥+吊塔</w:t>
            </w:r>
          </w:p>
        </w:tc>
        <w:tc>
          <w:tcPr>
            <w:tcW w:type="dxa" w:w="1187"/>
          </w:tcPr>
          <w:p>
            <w:pPr>
              <w:pStyle w:val="null3"/>
            </w:pPr>
            <w:r>
              <w:rPr/>
              <w:t>5(套)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手术室设备及附件</w:t>
            </w:r>
          </w:p>
        </w:tc>
        <w:tc>
          <w:tcPr>
            <w:tcW w:type="dxa" w:w="2136"/>
          </w:tcPr>
          <w:p>
            <w:pPr>
              <w:pStyle w:val="null3"/>
            </w:pPr>
            <w:r>
              <w:rPr/>
              <w:t>简易无影灯</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手术室设备及附件</w:t>
            </w:r>
          </w:p>
        </w:tc>
        <w:tc>
          <w:tcPr>
            <w:tcW w:type="dxa" w:w="2136"/>
          </w:tcPr>
          <w:p>
            <w:pPr>
              <w:pStyle w:val="null3"/>
            </w:pPr>
            <w:r>
              <w:rPr/>
              <w:t>无影灯</w:t>
            </w:r>
          </w:p>
        </w:tc>
        <w:tc>
          <w:tcPr>
            <w:tcW w:type="dxa" w:w="1187"/>
          </w:tcPr>
          <w:p>
            <w:pPr>
              <w:pStyle w:val="null3"/>
            </w:pPr>
            <w:r>
              <w:rPr/>
              <w:t>21(台)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合同履行期限：在合同签订后自接到采购人发出的书面通知后30天内完成交货和安装调试并交付正常使用。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以下证明材料之一：①提供投标截止日前6个月内任意1个月依法缴纳税收和社会保障资金的相关材料；如依法免税或不需要缴纳社会保障资金的，提供相应证明材料；②提供加盖供应商公章的《汕头市政府采购供应商信用承诺函》（详见采购公告附件）；</w:t>
      </w:r>
    </w:p>
    <w:p>
      <w:pPr>
        <w:pStyle w:val="null3"/>
      </w:pPr>
      <w:r>
        <w:rPr/>
        <w:t>3）具有良好的商业信誉和健全的财务会计制度：提供以下证明材料之一：①提供2023年度经审计财务状况报告或基本开户行（或基本存款账户行）出具的资信证明，或最近一期财务报表（适用在上一年度或本财务年度成立的法人或其他组织），或人民银行出具的个人信用报告（适用于自然人）；②提供加盖供应商公章的《汕头市政府采购供应商信用承诺函》（（详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或提供加盖供应商公章的《汕头市政府采购供应商信用承诺函》（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采购包1（无影灯及吊塔吊灯等设备一批）：</w:t>
      </w:r>
      <w:r>
        <w:rPr/>
        <w:t>本项目不属于专门面向中小企业采购的项目。</w:t>
      </w:r>
    </w:p>
    <w:p>
      <w:pPr>
        <w:pStyle w:val="null3"/>
        <w:outlineLvl w:val="3"/>
      </w:pPr>
      <w:r>
        <w:rPr>
          <w:sz w:val="24"/>
          <w:b/>
        </w:rPr>
        <w:t>3.本项目特定的资格要求：</w:t>
      </w:r>
    </w:p>
    <w:p>
      <w:pPr>
        <w:pStyle w:val="null3"/>
      </w:pPr>
      <w:r>
        <w:rPr/>
        <w:t>采购包1（无影灯及吊塔吊灯等设备一批）：</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投标人应具有有效的且与所投项目相适应的医疗器械生产许可或经营许可，即：如投标人为所投产品的生产企业：所投产品为第二、三类医疗器械，提供监督管理部门签发的有效的《医疗器械生产许可证》复印件（如国家另有规定，则适用其规定）；如投标人为经营企业：所投产品为第三类医疗器械，提供监督管理部门签发的有效的《医疗器械经营许可证》复印件（如国家另有规定，则适用其规定）；（适用于本项目采购标的“简易无影灯”、“无影灯”）</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广东华伦招标有限公司（https://www.gdhualun.com.cn/）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汕头市潮南区人民医院</w:t>
      </w:r>
    </w:p>
    <w:p>
      <w:pPr>
        <w:pStyle w:val="null3"/>
        <w:ind w:firstLine="480"/>
      </w:pPr>
      <w:r>
        <w:rPr/>
        <w:t xml:space="preserve"> 地址：</w:t>
      </w:r>
      <w:r>
        <w:rPr/>
        <w:t>汕头市潮南区峡山街道西环西路1号</w:t>
      </w:r>
    </w:p>
    <w:p>
      <w:pPr>
        <w:pStyle w:val="null3"/>
        <w:ind w:firstLine="480"/>
      </w:pPr>
      <w:r>
        <w:rPr/>
        <w:t xml:space="preserve"> 联系方式：</w:t>
      </w:r>
      <w:r>
        <w:rPr/>
        <w:t>0754-87763372</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广州市越秀区广仁路1号广仁大厦7楼</w:t>
      </w:r>
    </w:p>
    <w:p>
      <w:pPr>
        <w:pStyle w:val="null3"/>
        <w:ind w:firstLine="480"/>
      </w:pPr>
      <w:r>
        <w:rPr/>
        <w:t xml:space="preserve"> 联系方式：</w:t>
      </w:r>
      <w:r>
        <w:rPr/>
        <w:t>020-83172166-842，020-83172166-821</w:t>
      </w:r>
    </w:p>
    <w:p>
      <w:pPr>
        <w:pStyle w:val="null3"/>
        <w:outlineLvl w:val="3"/>
      </w:pPr>
      <w:r>
        <w:rPr>
          <w:sz w:val="24"/>
          <w:b/>
        </w:rPr>
        <w:t xml:space="preserve"> 3.项目联系方式</w:t>
      </w:r>
    </w:p>
    <w:p>
      <w:pPr>
        <w:pStyle w:val="null3"/>
        <w:ind w:firstLine="480"/>
      </w:pPr>
      <w:r>
        <w:rPr/>
        <w:t xml:space="preserve"> 项目联系人：</w:t>
      </w:r>
      <w:r>
        <w:rPr/>
        <w:t>庄先生、胡先生、黄先生</w:t>
      </w:r>
    </w:p>
    <w:p>
      <w:pPr>
        <w:pStyle w:val="null3"/>
        <w:ind w:firstLine="480"/>
      </w:pPr>
      <w:r>
        <w:rPr/>
        <w:t xml:space="preserve"> 电话：</w:t>
      </w:r>
      <w:r>
        <w:rPr/>
        <w:t>020-83172166-842，020-83172166-821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（一）项目属性：</w:t>
      </w:r>
      <w:r>
        <w:rPr>
          <w:sz w:val="24"/>
        </w:rPr>
        <w:t>货物类</w:t>
      </w:r>
    </w:p>
    <w:p>
      <w:pPr>
        <w:pStyle w:val="null3"/>
        <w:ind w:firstLine="420"/>
        <w:jc w:val="both"/>
      </w:pPr>
      <w:r>
        <w:rPr>
          <w:sz w:val="24"/>
          <w:b/>
        </w:rPr>
        <w:t>（二）</w:t>
      </w:r>
      <w:r>
        <w:rPr>
          <w:sz w:val="24"/>
        </w:rPr>
        <w:t>投标人须对本项目的采购标的进行整体投标，任何只对本项目采购标的其中一部分内容、数量进行的投标都被视为无效投标。</w:t>
      </w:r>
    </w:p>
    <w:p>
      <w:pPr>
        <w:pStyle w:val="null3"/>
        <w:ind w:firstLine="420"/>
        <w:jc w:val="both"/>
      </w:pPr>
      <w:r>
        <w:rPr>
          <w:sz w:val="24"/>
          <w:b/>
        </w:rPr>
        <w:t>（三）</w:t>
      </w:r>
      <w:r>
        <w:rPr>
          <w:sz w:val="24"/>
        </w:rPr>
        <w:t>采购需求中标有</w:t>
      </w:r>
      <w:r>
        <w:rPr>
          <w:sz w:val="24"/>
        </w:rPr>
        <w:t>“★”符号的条款均为实质性响应条款，投标人若有一项带“★”符号的条款未响应或不满足，将导致投标无效；采购需求中标有“▲”符号的条款为重要条款参数，但不作为无效投标条款。</w:t>
      </w:r>
    </w:p>
    <w:p>
      <w:pPr>
        <w:pStyle w:val="null3"/>
        <w:ind w:firstLine="420"/>
        <w:jc w:val="both"/>
      </w:pPr>
      <w:r>
        <w:rPr>
          <w:sz w:val="24"/>
          <w:b/>
        </w:rPr>
        <w:t>（四）</w:t>
      </w:r>
      <w:r>
        <w:rPr>
          <w:sz w:val="24"/>
        </w:rPr>
        <w:t>根据《关于印发中小企业划型标准规定的通知》（工信部联企业〔</w:t>
      </w:r>
      <w:r>
        <w:rPr>
          <w:sz w:val="24"/>
        </w:rPr>
        <w:t>2011〕300号）规定，</w:t>
      </w:r>
      <w:r>
        <w:rPr>
          <w:sz w:val="24"/>
          <w:b/>
        </w:rPr>
        <w:t>本项目采购标的对应的中小企业划分标准所属行业为：</w:t>
      </w:r>
      <w:r>
        <w:rPr>
          <w:b/>
          <w:u w:val="single"/>
        </w:rPr>
        <w:t xml:space="preserve"> </w:t>
      </w:r>
      <w:r>
        <w:rPr>
          <w:sz w:val="24"/>
          <w:b/>
          <w:u w:val="single"/>
        </w:rPr>
        <w:t>工业</w:t>
      </w:r>
      <w:r>
        <w:rPr>
          <w:b/>
          <w:u w:val="single"/>
        </w:rPr>
        <w:t xml:space="preserve"> </w:t>
      </w:r>
      <w:r>
        <w:rPr>
          <w:sz w:val="24"/>
        </w:rPr>
        <w:t>。</w:t>
      </w:r>
    </w:p>
    <w:p>
      <w:pPr>
        <w:pStyle w:val="null3"/>
        <w:ind w:firstLine="420"/>
        <w:jc w:val="both"/>
      </w:pPr>
      <w:r>
        <w:rPr>
          <w:sz w:val="24"/>
          <w:b/>
        </w:rPr>
        <w:t>（五）</w:t>
      </w:r>
      <w:r>
        <w:rPr>
          <w:sz w:val="24"/>
        </w:rPr>
        <w:t>需要落实的政府采购政策：《政府采购促进中小企业发展管理办法》的通知（财库</w:t>
      </w:r>
      <w:r>
        <w:rPr>
          <w:sz w:val="24"/>
        </w:rPr>
        <w:t>[2020]46号）、《关于政府采购支持监狱企业发展有关问题的通知》（财库〔2014〕68号）、《关于促进残疾人就业政府采购政策的通知》（财库〔2017〕141号）、《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及《快递包装政府采购需求标准（试行）》（财办库〔2020〕123号）等。</w:t>
      </w:r>
    </w:p>
    <w:p>
      <w:pPr>
        <w:pStyle w:val="null3"/>
        <w:ind w:firstLine="420"/>
        <w:jc w:val="both"/>
      </w:pPr>
      <w:r>
        <w:rPr>
          <w:sz w:val="24"/>
          <w:b/>
        </w:rPr>
        <w:t>（六）</w:t>
      </w:r>
      <w:r>
        <w:rPr>
          <w:sz w:val="24"/>
          <w:b/>
        </w:rPr>
        <w:t>★凡属于《中华人民共和国实施强制性产品认证的产品目录》的产品，请供应商在投标（响应）文件中承诺在交货时提供该产品的“中国强制性产品认证”（CCC认证）证书。</w:t>
      </w:r>
      <w:r>
        <w:rPr>
          <w:sz w:val="24"/>
          <w:b/>
        </w:rPr>
        <w:t>（提供相关承诺，格式自拟）</w:t>
      </w:r>
    </w:p>
    <w:p>
      <w:pPr>
        <w:pStyle w:val="null3"/>
        <w:ind w:firstLine="420"/>
        <w:jc w:val="both"/>
      </w:pPr>
      <w:r>
        <w:rPr>
          <w:sz w:val="24"/>
          <w:b/>
        </w:rPr>
        <w:t>（七）</w:t>
      </w:r>
      <w:r>
        <w:rPr>
          <w:sz w:val="24"/>
        </w:rPr>
        <w:t>节能产品的优先采购和强制采购以财政部、发展改革委、生态环境部等部门公布的最新《节能产品政府采购品目清单》中所列产品及相关规定为准。属于《节能产品政府采购品目清单》范围产品类别的，供应商应填写《政策适用性说明》（见投标（响应）文件格式）明确列明具体产品的名称并提交相关证明材料。证明材料包括：</w:t>
      </w:r>
      <w:r>
        <w:rPr>
          <w:sz w:val="24"/>
        </w:rPr>
        <w:t>①该产品属于《节能产品政府采购品目清单》范围的相关内容页，并对相关内容作圈记；②市场监管总局公布的参与实施政府采购节能产品认证机构名录截图；③该产品获得的由国家确定的认证机构出具的、处于有效期之内的节能产品认证证书，作为评审的依据。供应商可查询中国政府采购网（网址http://www.ccgp.gov.cn）了解《节能产品政府采购品目清单》，属于《节能产品政府采购品目清单》范围中政府强制采购产品类别的，为实质性条款，若有负偏离或不满足则导致投标（响应）无效。强制采购节能产品在价格评审中不作价格扣除。</w:t>
      </w:r>
    </w:p>
    <w:p>
      <w:pPr>
        <w:pStyle w:val="null3"/>
        <w:ind w:firstLine="420"/>
        <w:jc w:val="both"/>
      </w:pPr>
      <w:r>
        <w:rPr>
          <w:sz w:val="24"/>
          <w:b/>
        </w:rPr>
        <w:t>（八）</w:t>
      </w:r>
      <w:r>
        <w:rPr>
          <w:sz w:val="24"/>
        </w:rPr>
        <w:t>环境标志产品采购以财政部、发展改革委、生态环境部等部门公布的最新《环境标志产品政府采购品目清单》中所列产品及相关规定为准，属于《环境标志产品政府采购品目清单》范围产品类别的，供应商应填写《政策适用性说明》（见投标（响应）文件格式）明确列明具体产品的名称并提交相关证明材料。证明材料包括：</w:t>
      </w:r>
      <w:r>
        <w:rPr>
          <w:sz w:val="24"/>
        </w:rPr>
        <w:t>①该产品属于《环境标志产品政府采购品目清单》范围的相关内容页，并对相关内容作圈记；②市场监管总局公布的参与实施政府采购环境标志产品认证机构名录截图；③该产品获得的由国家确定的认证机构出具的、处于有效期之内的环境标志产品认证证书），作为评审的依据。供应商可查询中国政府采购网（网址http://www.ccgp.gov.cn）了解《环境标志产品政府采购品目清单》。</w:t>
      </w:r>
    </w:p>
    <w:p>
      <w:pPr>
        <w:pStyle w:val="null3"/>
        <w:ind w:firstLine="420"/>
        <w:jc w:val="both"/>
      </w:pPr>
      <w:r>
        <w:rPr>
          <w:sz w:val="24"/>
          <w:b/>
        </w:rPr>
        <w:t>（九）提供有关证明材料的提醒（非本项目采购需求内容）：</w:t>
      </w:r>
    </w:p>
    <w:p>
      <w:pPr>
        <w:pStyle w:val="null3"/>
        <w:ind w:firstLine="420"/>
        <w:jc w:val="both"/>
      </w:pPr>
      <w:r>
        <w:rPr>
          <w:sz w:val="24"/>
        </w:rPr>
        <w:t>（</w:t>
      </w:r>
      <w:r>
        <w:rPr>
          <w:sz w:val="24"/>
        </w:rPr>
        <w:t>1）投标人在提交具有良好的商业信誉和健全的财务会计制度的证明材料时，如提供的是投标人单位年度财务状况报告的，</w:t>
      </w:r>
      <w:r>
        <w:rPr>
          <w:sz w:val="24"/>
          <w:b/>
        </w:rPr>
        <w:t>请在投标文件中提供整份报告的完整资料。</w:t>
      </w:r>
    </w:p>
    <w:p>
      <w:pPr>
        <w:pStyle w:val="null3"/>
        <w:ind w:firstLine="420"/>
        <w:jc w:val="both"/>
      </w:pPr>
      <w:r>
        <w:rPr>
          <w:sz w:val="24"/>
          <w:b/>
        </w:rPr>
        <w:t>（</w:t>
      </w:r>
      <w:r>
        <w:rPr>
          <w:sz w:val="24"/>
          <w:b/>
        </w:rPr>
        <w:t>2）填写《中小企业声明函》时，请注意：</w:t>
      </w:r>
    </w:p>
    <w:p>
      <w:pPr>
        <w:pStyle w:val="null3"/>
        <w:ind w:firstLine="420"/>
        <w:jc w:val="both"/>
      </w:pPr>
      <w:r>
        <w:rPr>
          <w:sz w:val="24"/>
        </w:rPr>
        <w:t>①“</w:t>
      </w:r>
      <w:r>
        <w:rPr>
          <w:sz w:val="24"/>
          <w:b/>
        </w:rPr>
        <w:t>单位名称</w:t>
      </w:r>
      <w:r>
        <w:rPr>
          <w:sz w:val="24"/>
        </w:rPr>
        <w:t>”：指本项目采购人单位名称全称；</w:t>
      </w:r>
    </w:p>
    <w:p>
      <w:pPr>
        <w:pStyle w:val="null3"/>
        <w:ind w:firstLine="420"/>
        <w:jc w:val="both"/>
      </w:pPr>
      <w:r>
        <w:rPr>
          <w:sz w:val="24"/>
        </w:rPr>
        <w:t>②“</w:t>
      </w:r>
      <w:r>
        <w:rPr>
          <w:sz w:val="24"/>
          <w:b/>
        </w:rPr>
        <w:t>项目名称</w:t>
      </w:r>
      <w:r>
        <w:rPr>
          <w:sz w:val="24"/>
        </w:rPr>
        <w:t>”：指本项目的项目名称；</w:t>
      </w:r>
    </w:p>
    <w:p>
      <w:pPr>
        <w:pStyle w:val="null3"/>
        <w:ind w:firstLine="420"/>
        <w:jc w:val="both"/>
      </w:pPr>
      <w:r>
        <w:rPr>
          <w:sz w:val="24"/>
        </w:rPr>
        <w:t>③“</w:t>
      </w:r>
      <w:r>
        <w:rPr>
          <w:sz w:val="24"/>
          <w:b/>
        </w:rPr>
        <w:t>标的名称</w:t>
      </w:r>
      <w:r>
        <w:rPr>
          <w:sz w:val="24"/>
        </w:rPr>
        <w:t>”：指本项目对应采购包的“采购标的”；（详见本项目采购文件“第二章 采购需求”下“2.技术标准与要求”中“标的名称”）</w:t>
      </w:r>
    </w:p>
    <w:p>
      <w:pPr>
        <w:pStyle w:val="null3"/>
        <w:ind w:firstLine="420"/>
        <w:jc w:val="both"/>
      </w:pPr>
      <w:r>
        <w:rPr>
          <w:sz w:val="24"/>
        </w:rPr>
        <w:t>④“</w:t>
      </w:r>
      <w:r>
        <w:rPr>
          <w:sz w:val="24"/>
          <w:b/>
        </w:rPr>
        <w:t>企业名称</w:t>
      </w:r>
      <w:r>
        <w:rPr>
          <w:sz w:val="24"/>
        </w:rPr>
        <w:t>”：指承接本项目的单位（服务类项目，指投标人；货物类项目，指所投产品制造商）</w:t>
      </w:r>
    </w:p>
    <w:p>
      <w:pPr>
        <w:pStyle w:val="null3"/>
        <w:ind w:firstLine="420"/>
        <w:jc w:val="both"/>
      </w:pPr>
      <w:r>
        <w:rPr>
          <w:sz w:val="24"/>
          <w:b/>
        </w:rPr>
        <w:t>（十）《采购需求》下主要商务要求中的</w:t>
      </w:r>
      <w:r>
        <w:rPr>
          <w:sz w:val="24"/>
          <w:b/>
        </w:rPr>
        <w:t>“标的提供的时间”、“标的提供的地点”、“付款方式”、“验收要求”、“其他：（一）报价要求”均为实质性条款，投标人须对此响应并完全满足或优于这些条款，否则将被视为无效投标。</w:t>
      </w:r>
    </w:p>
    <w:p>
      <w:pPr>
        <w:pStyle w:val="null3"/>
        <w:ind w:firstLine="420"/>
        <w:jc w:val="both"/>
      </w:pPr>
      <w:r>
        <w:rPr>
          <w:sz w:val="24"/>
          <w:b/>
        </w:rPr>
        <w:t>（十</w:t>
      </w:r>
      <w:r>
        <w:rPr>
          <w:sz w:val="24"/>
          <w:b/>
        </w:rPr>
        <w:t>一</w:t>
      </w:r>
      <w:r>
        <w:rPr>
          <w:sz w:val="24"/>
          <w:b/>
        </w:rPr>
        <w:t>）</w:t>
      </w:r>
      <w:r>
        <w:rPr>
          <w:sz w:val="24"/>
        </w:rPr>
        <w:t>投标人需在投标文件提供</w:t>
      </w:r>
      <w:r>
        <w:rPr>
          <w:sz w:val="24"/>
          <w:b/>
        </w:rPr>
        <w:t>质量保证措施</w:t>
      </w:r>
      <w:r>
        <w:rPr>
          <w:sz w:val="24"/>
        </w:rPr>
        <w:t>（包括但不限于产品质量保障方案、运输过程质量保证措施、质量保障承诺等）、</w:t>
      </w:r>
      <w:r>
        <w:rPr>
          <w:sz w:val="24"/>
          <w:b/>
        </w:rPr>
        <w:t>安装调试方案</w:t>
      </w:r>
      <w:r>
        <w:rPr>
          <w:sz w:val="24"/>
        </w:rPr>
        <w:t>（包括但不限于安装计划、调试计划、安装调试流程等）、</w:t>
      </w:r>
      <w:r>
        <w:rPr>
          <w:sz w:val="24"/>
          <w:b/>
        </w:rPr>
        <w:t>培训方案</w:t>
      </w:r>
      <w:r>
        <w:rPr>
          <w:sz w:val="24"/>
        </w:rPr>
        <w:t>（包括但不限于总体培训计划和目标、培训人员配置、培训时间和培训次数、培训内容和培训质量控制等）、</w:t>
      </w:r>
      <w:r>
        <w:rPr>
          <w:sz w:val="24"/>
          <w:b/>
        </w:rPr>
        <w:t>售后服务方案</w:t>
      </w:r>
      <w:r>
        <w:rPr>
          <w:sz w:val="24"/>
        </w:rPr>
        <w:t>（包括但不限于售后服务承诺、便利性、保障措施、维护保养及应急维修时间安排等）。</w:t>
      </w:r>
    </w:p>
    <w:p>
      <w:pPr>
        <w:pStyle w:val="null3"/>
        <w:jc w:val="left"/>
      </w:pPr>
      <w:r>
        <w:rPr>
          <w:sz w:val="24"/>
          <w:b/>
        </w:rPr>
        <w:t>二、采购项目清单</w:t>
      </w:r>
      <w:r>
        <w:rPr>
          <w:sz w:val="24"/>
          <w:b/>
        </w:rPr>
        <w:t>：</w:t>
      </w:r>
    </w:p>
    <w:tbl>
      <w:tblPr>
        <w:tblW w:w="0" w:type="auto"/>
        <w:tblBorders>
          <w:top w:val="none" w:color="000000" w:sz="4"/>
          <w:left w:val="none" w:color="000000" w:sz="4"/>
          <w:bottom w:val="none" w:color="000000" w:sz="4"/>
          <w:right w:val="none" w:color="000000" w:sz="4"/>
          <w:insideH w:val="none"/>
          <w:insideV w:val="none"/>
        </w:tblBorders>
      </w:tblPr>
      <w:tblGrid>
        <w:gridCol w:w="662"/>
        <w:gridCol w:w="4659"/>
        <w:gridCol w:w="621"/>
        <w:gridCol w:w="689"/>
        <w:gridCol w:w="1675"/>
      </w:tblGrid>
      <w:tr>
        <w:tc>
          <w:tcPr>
            <w:tcW w:type="dxa" w:w="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设备名称</w:t>
            </w:r>
          </w:p>
        </w:tc>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6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最高限价</w:t>
            </w:r>
          </w:p>
          <w:p>
            <w:pPr>
              <w:pStyle w:val="null3"/>
              <w:jc w:val="center"/>
            </w:pPr>
            <w:r>
              <w:rPr>
                <w:sz w:val="21"/>
              </w:rPr>
              <w:t>（人民币：元）</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吊塔</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1,566,000.00</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吊桥</w:t>
            </w:r>
            <w:r>
              <w:rPr>
                <w:sz w:val="21"/>
              </w:rPr>
              <w:t>+吊塔</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400,000.00</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简易无影灯</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94,000.00</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无影灯</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2,940,000.00</w:t>
            </w:r>
          </w:p>
        </w:tc>
      </w:tr>
    </w:tbl>
    <w:p>
      <w:pPr>
        <w:pStyle w:val="null3"/>
        <w:ind w:firstLine="420"/>
        <w:jc w:val="both"/>
      </w:pPr>
      <w:r>
        <w:rPr>
          <w:sz w:val="24"/>
        </w:rPr>
        <w:t>1.</w:t>
      </w:r>
      <w:r>
        <w:rPr>
          <w:sz w:val="24"/>
        </w:rPr>
        <w:t>★所投产品总体要求：需要医疗器械注册或备案的，供应商需要提供有效的医疗器械注册证或备案证的复印件并加盖公章，如该设备不需要医疗器械注册或备案的请提供相关证明文件复印件并加盖公章。（适用于本项目采购标的“简易无影灯”、“无影灯”）</w:t>
      </w:r>
    </w:p>
    <w:p>
      <w:pPr>
        <w:pStyle w:val="null3"/>
        <w:ind w:firstLine="420"/>
        <w:jc w:val="both"/>
      </w:pPr>
      <w:r>
        <w:rPr>
          <w:sz w:val="24"/>
        </w:rPr>
        <w:t>2.</w:t>
      </w:r>
      <w:r>
        <w:rPr>
          <w:sz w:val="24"/>
          <w:b/>
        </w:rPr>
        <w:t>核心产品</w:t>
      </w:r>
      <w:r>
        <w:rPr>
          <w:sz w:val="24"/>
        </w:rPr>
        <w:t>：</w:t>
      </w:r>
      <w:r>
        <w:rPr>
          <w:sz w:val="24"/>
          <w:u w:val="single"/>
        </w:rPr>
        <w:t>无影灯</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t>采购包1（无影灯及吊塔吊灯等设备一批）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在合同签订后自接到采购人发出的书面通知后30天内完成交货和安装调试并交付正常使用。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1期：支付比例30%,合同签订并生效，且采购人收到中标人提供的等额发票后10个工作日内，向中标人支付合同金额的30%。</w:t>
            </w:r>
          </w:p>
          <w:p>
            <w:pPr>
              <w:pStyle w:val="null3"/>
            </w:pPr>
            <w:r>
              <w:rPr/>
              <w:t>2期：支付比例50%,所有设备到达采购人指定地点，且采购人收到中标人提供的等额发票后10个工作日内，向中标人支付合同金额的50%。</w:t>
            </w:r>
          </w:p>
          <w:p>
            <w:pPr>
              <w:pStyle w:val="null3"/>
            </w:pPr>
            <w:r>
              <w:rPr/>
              <w:t>3期：支付比例20%,所有设备安装调试完毕并整体经验收合格后，中标人向采购人提供的等额发票后10个工作日内，采购人向中标人支付合同金额的20%。 注：（1）中标人在每次向采购人申请款项时须同时向采购人提供合同、验收合格证明及中标通知书的复印件（加盖投标人公章）； （2）因采购人使用的是财政资金，采购人在规定时间向支付部门提出支付申请，即视为采购人已履行付款义务，中标人不得以付款期限已过为由要求采购人承担违约责任。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①符合中华人民共和国国家安全质量标准、环保标准或行业标准；②符合招标文件、投标书、合同和响应承诺中采购人认可的合理最佳配置、参数及各项要求；③货物来源国官方标准。同时参照国内、国际最新相关标准。验收的过程和结果必须详细记录，如发现性能指标或功能上不符合招投标书或合同要求时，或经法定第三方计量检测机构计量检定、校准、检测不合格时，均视为验收不合格。中标人应立即整改直至合格。 2.货物若有国家标准按照国家标准验收，若无国家标准按行业标准验收，为原制造商制造的全新产品，整机无污染，无侵权行为、表面无划损、无任何缺陷隐患，在中国境内可依常规安全合法使用。 3.货物为原厂商未启封全新包装，具出厂合格证，序号、包装箱号与出厂批号一致，并可追索查阅。所有随设备的附件必须齐全。 4.中标人应将全部产品的用户手册、保修手册、有关单证数据及配备件、随机工具等交付给采购人，使用操作及安全须知等重要数据应附有中文说明。 5.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6.如发现货物的质量、规格和数量等任何一项与合同约定不符，中标人应于采购人通知后补正或更换新品，如经补正或更换新品仍不符合同约定时，采购人有权拒绝接受。在采购人按照本合同约定验收合格之前，产品的损坏、丢失等全部风险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投标人的投标报价需包括但不限于：货物设计、随机零配件、标配工具、包装、运输保险、装卸、安装、调试、培训、质保期服务、各项税费、系统软件升级及合同实施过程中不可预见费用等项目相关的一切费用，采购人不再支付任何费用。投标报价超出本项目最高限价（含分项预算单价），将导致其投标无效。</w:t>
            </w:r>
          </w:p>
          <w:p>
            <w:pPr>
              <w:pStyle w:val="null3"/>
            </w:pPr>
            <w:r>
              <w:rPr/>
              <w:t>（二）合同履行期限及履行地点，1.合同履行期限：在合同签订后自接到采购人发出的书面通知后30天内完成交货和安装调试并交付正常使用。 2.履行地点：采购人指定地点</w:t>
            </w:r>
          </w:p>
          <w:p>
            <w:pPr>
              <w:pStyle w:val="null3"/>
            </w:pPr>
            <w:r>
              <w:rPr/>
              <w:t>（三）交货方式，设备的包装应符合相关产品包装的国家和行业标准及采购人的特殊标准。中标人负责设备的运输包装及运输、装卸，包装方式应适应所选择的运输方式，应具有防振、防水、防潮、防晒等抵御运输过程中最不利恶劣环境条件的措施，并应确保该包装足以抵御运输或其他物理移转过程中对设备的影响，使设备安全、完好的运抵交货地和能被安全、完好的储存、再次运输等。运抵设备的包装应完好无损，并且交接数据齐全。设备的运输、包装、保险、装卸等费用由中标人承担，包装物不回收。由于不适当的包装而造成货物在运输过程中有任何损坏、丢失由中标人负责。</w:t>
            </w:r>
          </w:p>
          <w:p>
            <w:pPr>
              <w:pStyle w:val="null3"/>
            </w:pPr>
            <w:r>
              <w:rPr/>
              <w:t>（四）质保期及售后服务，1.质保期：项目整体验收合格后，中标人提供不少于三年的质保期，质保期自双方代表在整体验收报告上签字之日起计算。质保期内中标人负责提供设备的质保服务，须有可随时上门提供维护、保修、技术支持等服务。 2.从验收合格之日起一个月内，采购人所购设备各部件发生非人为损坏，中标人应给予无条件更换。从验收合格之日起一年内，如同一设备一个月内连续2次出现同一问题，则设备质保期延长30天。 3.质保期内设备各部件发生非人为故障的，中标人应上门更换同种品牌规格型号的新部件；设备发生人为故障的，中标人应上门更换同种品牌规格型号的新部件，只收零配件成本，不得加收其它任何费用，所需费用包含在合同金额中。 ④服务响应：开通服务热线电话，保证全天7×24小时有工程师接听；保证节假日、非工作时间的人工服务响应；采购人报修后，中标人1小时内电话处理，3小时内到达现场；如设备故障严重，无法及时修复，中标人有义务提供解决方案，并保证在3天内使设备恢复正常运行。若报修后3天（72小时）内不能使设备恢复正常运行的，则每延迟1天保修期顺延5天。且需提供同等规格的产品代用，直至故障设备修复，中标人负责所有因设备质量问题而产生的费用。 5.备件供应：必须是原厂提供的全新备件并提供相关合法来源证明；在中国境内设有备件库，保证常用备件在24小时内的及时供应。 6.售后服务要求：投标人在项目实施地或项目实施地的省会城市设有定点售后服务部门（或承诺中标后设立），有常驻的经设备制造商专业培训的维修工程师。 7.质保期满后的维修服务要求 ①在质保期届满后，中标人应对设备实行终身维修，提供长期上门维修服务，服务费不高于同期市场价。采购人如需修理设备部件，中标人应在收到需修理部件后5天内修复。 ②质保期过后，采购人拥有选择是否购买设备原厂维修服务的权利。采购人若不购买原厂保修服务，则中标人或中标设备制造商对设备的所有零配件的价格以不高于公开、正式报价的7折优惠折扣价提供给采购人，费用包含人工费、上门服务费、检测费、交通费、住宿费等费用。</w:t>
            </w:r>
          </w:p>
          <w:p>
            <w:pPr>
              <w:pStyle w:val="null3"/>
            </w:pPr>
            <w:r>
              <w:rPr/>
              <w:t>（五）安装与调试，1.中标人必须依照招标文件的要求和投标文件的承诺，将设备、系统、线材安装并调试至正常运行的最佳状态。 2.中标人应保证在安装调试过程中，其工作人员在采购人场所内活动时，听从采购人接待人员的安排和引导。遵守采购人的各项规章制度，服从采购人的管理，未经采购人书面同意，中标人不得向第三方披露采购人的任何信息。同时，对于前述中标人工作人员在采购人的一切行为，由中标人承担责任。设备需要与采购人现有测试系统或软件配合使用的，由中标人负责集成和调试。 3.中标人应派技术人员对采购人技术人员进行培训，使其熟练掌握所有设备系统的应用和维护。培训工作的完成需经采购人的认可方可结束。中标人应在设备到货后的7个工作日内完成设备的安装调试工作，并应在5个工作日内完成对需方至少3名以上使用操作人员设备使用培训工作。中标人应根据采购人的使用情况，当采购人操作人员有变动或系统软件升级时，到现场对采购人操作人员进行技术培训，使系统运行保持良好，避免不必要的误操作等情况发生。设备安装调试、培训所产生的费用由中标人承担。</w:t>
            </w:r>
          </w:p>
          <w:p>
            <w:pPr>
              <w:pStyle w:val="null3"/>
            </w:pPr>
            <w:r>
              <w:rPr/>
              <w:t>（六）保险，货物交付运输前，采购人已经支付部分或全部款项的，中标人应当办理以采购人为受益人的货物“一切险”，投保金额不少于采购人已经支付款项总额，保险保至项目最终交货地点。</w:t>
            </w:r>
          </w:p>
          <w:p>
            <w:pPr>
              <w:pStyle w:val="null3"/>
            </w:pPr>
            <w:r>
              <w:rPr/>
              <w:t>（七）其他，1.投标人需在投标文件中列出投标设备耗材价格清单（如有），作为采购人日后购买参考，并要求提供设备耗材的医疗器械注册证（如国家有相关规定）。 2.投标人应保证其提供资料的真实性和有效性，并接受采购人依法以任何形式对其投标文件内容及采购人认为有必要的相关资料的真实性和有效性进行审查、验证。 3.中标人应在中标通知书发出之日起5个工作日内，按招标文件合同格式的要求完成合同文本编制，合同纸质版经盖章后，与电子版一并递交采购人审核。若遇特殊情况，中标人应向采购人书面申请经批准后适当延期。如出现中标人放弃中标或者没有在法律规定时间内与采购人签订合同，采购人将依法上报监管部门，同时可以按照评审报告推荐的中标候选人名单排序，确定下一中标候选人为中标人，也可以重新开展采购活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手术室设备及附件</w:t>
            </w:r>
          </w:p>
        </w:tc>
        <w:tc>
          <w:tcPr>
            <w:tcW w:type="dxa" w:w="831"/>
          </w:tcPr>
          <w:p>
            <w:pPr>
              <w:pStyle w:val="null3"/>
              <w:jc w:val="left"/>
            </w:pPr>
            <w:r>
              <w:rPr/>
              <w:t>吊塔</w:t>
            </w:r>
          </w:p>
        </w:tc>
        <w:tc>
          <w:tcPr>
            <w:tcW w:type="dxa" w:w="831"/>
          </w:tcPr>
          <w:p>
            <w:pPr>
              <w:pStyle w:val="null3"/>
              <w:jc w:val="left"/>
            </w:pPr>
            <w:r>
              <w:rPr/>
              <w:t>个</w:t>
            </w:r>
          </w:p>
        </w:tc>
        <w:tc>
          <w:tcPr>
            <w:tcW w:type="dxa" w:w="831"/>
          </w:tcPr>
          <w:p>
            <w:pPr>
              <w:pStyle w:val="null3"/>
              <w:jc w:val="right"/>
            </w:pPr>
            <w:r>
              <w:rPr/>
              <w:t>27.00</w:t>
            </w:r>
          </w:p>
        </w:tc>
        <w:tc>
          <w:tcPr>
            <w:tcW w:type="dxa" w:w="831"/>
          </w:tcPr>
          <w:p>
            <w:pPr>
              <w:pStyle w:val="null3"/>
              <w:jc w:val="right"/>
            </w:pPr>
            <w:r>
              <w:rPr/>
              <w:t>58,000.00</w:t>
            </w:r>
          </w:p>
        </w:tc>
        <w:tc>
          <w:tcPr>
            <w:tcW w:type="dxa" w:w="831"/>
          </w:tcPr>
          <w:p>
            <w:pPr>
              <w:pStyle w:val="null3"/>
              <w:jc w:val="right"/>
            </w:pPr>
            <w:r>
              <w:rPr/>
              <w:t>1,566,000.00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手术室设备及附件</w:t>
            </w:r>
          </w:p>
        </w:tc>
        <w:tc>
          <w:tcPr>
            <w:tcW w:type="dxa" w:w="831"/>
          </w:tcPr>
          <w:p>
            <w:pPr>
              <w:pStyle w:val="null3"/>
              <w:jc w:val="left"/>
            </w:pPr>
            <w:r>
              <w:rPr/>
              <w:t>吊桥+吊塔</w:t>
            </w:r>
          </w:p>
        </w:tc>
        <w:tc>
          <w:tcPr>
            <w:tcW w:type="dxa" w:w="831"/>
          </w:tcPr>
          <w:p>
            <w:pPr>
              <w:pStyle w:val="null3"/>
              <w:jc w:val="left"/>
            </w:pPr>
            <w:r>
              <w:rPr/>
              <w:t>套</w:t>
            </w:r>
          </w:p>
        </w:tc>
        <w:tc>
          <w:tcPr>
            <w:tcW w:type="dxa" w:w="831"/>
          </w:tcPr>
          <w:p>
            <w:pPr>
              <w:pStyle w:val="null3"/>
              <w:jc w:val="right"/>
            </w:pPr>
            <w:r>
              <w:rPr/>
              <w:t>5.00</w:t>
            </w:r>
          </w:p>
        </w:tc>
        <w:tc>
          <w:tcPr>
            <w:tcW w:type="dxa" w:w="831"/>
          </w:tcPr>
          <w:p>
            <w:pPr>
              <w:pStyle w:val="null3"/>
              <w:jc w:val="right"/>
            </w:pPr>
            <w:r>
              <w:rPr/>
              <w:t>80,000.00</w:t>
            </w:r>
          </w:p>
        </w:tc>
        <w:tc>
          <w:tcPr>
            <w:tcW w:type="dxa" w:w="831"/>
          </w:tcPr>
          <w:p>
            <w:pPr>
              <w:pStyle w:val="null3"/>
              <w:jc w:val="right"/>
            </w:pPr>
            <w:r>
              <w:rPr/>
              <w:t>400,000.00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手术室设备及附件</w:t>
            </w:r>
          </w:p>
        </w:tc>
        <w:tc>
          <w:tcPr>
            <w:tcW w:type="dxa" w:w="831"/>
          </w:tcPr>
          <w:p>
            <w:pPr>
              <w:pStyle w:val="null3"/>
              <w:jc w:val="left"/>
            </w:pPr>
            <w:r>
              <w:rPr/>
              <w:t>简易无影灯</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47,000.00</w:t>
            </w:r>
          </w:p>
        </w:tc>
        <w:tc>
          <w:tcPr>
            <w:tcW w:type="dxa" w:w="831"/>
          </w:tcPr>
          <w:p>
            <w:pPr>
              <w:pStyle w:val="null3"/>
              <w:jc w:val="right"/>
            </w:pPr>
            <w:r>
              <w:rPr/>
              <w:t>94,000.00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pPr>
              <w:pStyle w:val="null3"/>
              <w:jc w:val="center"/>
            </w:pPr>
            <w:r>
              <w:rPr/>
              <w:t>△</w:t>
            </w:r>
          </w:p>
        </w:tc>
        <w:tc>
          <w:tcPr>
            <w:tcW w:type="dxa" w:w="831"/>
          </w:tcPr>
          <w:p>
            <w:pPr>
              <w:pStyle w:val="null3"/>
              <w:jc w:val="left"/>
            </w:pPr>
            <w:r>
              <w:rPr/>
              <w:t>手术室设备及附件</w:t>
            </w:r>
          </w:p>
        </w:tc>
        <w:tc>
          <w:tcPr>
            <w:tcW w:type="dxa" w:w="831"/>
          </w:tcPr>
          <w:p>
            <w:pPr>
              <w:pStyle w:val="null3"/>
              <w:jc w:val="left"/>
            </w:pPr>
            <w:r>
              <w:rPr/>
              <w:t>无影灯</w:t>
            </w:r>
          </w:p>
        </w:tc>
        <w:tc>
          <w:tcPr>
            <w:tcW w:type="dxa" w:w="831"/>
          </w:tcPr>
          <w:p>
            <w:pPr>
              <w:pStyle w:val="null3"/>
              <w:jc w:val="left"/>
            </w:pPr>
            <w:r>
              <w:rPr/>
              <w:t>台</w:t>
            </w:r>
          </w:p>
        </w:tc>
        <w:tc>
          <w:tcPr>
            <w:tcW w:type="dxa" w:w="831"/>
          </w:tcPr>
          <w:p>
            <w:pPr>
              <w:pStyle w:val="null3"/>
              <w:jc w:val="right"/>
            </w:pPr>
            <w:r>
              <w:rPr/>
              <w:t>21.00</w:t>
            </w:r>
          </w:p>
        </w:tc>
        <w:tc>
          <w:tcPr>
            <w:tcW w:type="dxa" w:w="831"/>
          </w:tcPr>
          <w:p>
            <w:pPr>
              <w:pStyle w:val="null3"/>
              <w:jc w:val="right"/>
            </w:pPr>
            <w:r>
              <w:rPr/>
              <w:t>140,000.00</w:t>
            </w:r>
          </w:p>
        </w:tc>
        <w:tc>
          <w:tcPr>
            <w:tcW w:type="dxa" w:w="831"/>
          </w:tcPr>
          <w:p>
            <w:pPr>
              <w:pStyle w:val="null3"/>
              <w:jc w:val="right"/>
            </w:pPr>
            <w:r>
              <w:rPr/>
              <w:t>2,940,000.00</w:t>
            </w:r>
          </w:p>
        </w:tc>
        <w:tc>
          <w:tcPr>
            <w:tcW w:type="dxa" w:w="831"/>
          </w:tcPr>
          <w:p>
            <w:pPr>
              <w:pStyle w:val="null3"/>
            </w:pPr>
            <w:r>
              <w:rPr/>
              <w:t>工业</w:t>
            </w:r>
          </w:p>
        </w:tc>
        <w:tc>
          <w:tcPr>
            <w:tcW w:type="dxa" w:w="831"/>
          </w:tcPr>
          <w:p>
            <w:pPr>
              <w:pStyle w:val="null3"/>
            </w:pPr>
            <w:r>
              <w:rPr/>
              <w:t>详见附表四</w:t>
            </w:r>
          </w:p>
        </w:tc>
      </w:tr>
    </w:tbl>
    <w:p>
      <w:pPr>
        <w:pStyle w:val="null3"/>
      </w:pPr>
      <w:r>
        <w:rPr>
          <w:b/>
        </w:rPr>
        <w:t>附表</w:t>
      </w:r>
      <w:r>
        <w:rPr>
          <w:b/>
        </w:rPr>
        <w:t>一</w:t>
      </w:r>
      <w:r>
        <w:rPr>
          <w:b/>
        </w:rPr>
        <w:t>：</w:t>
      </w:r>
      <w:r>
        <w:rPr>
          <w:b/>
        </w:rPr>
        <w:t>吊塔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b/>
                <w:color w:val="000000"/>
              </w:rPr>
              <w:t>一、主要技术参数描述</w:t>
            </w:r>
          </w:p>
          <w:p>
            <w:pPr>
              <w:pStyle w:val="null3"/>
              <w:jc w:val="both"/>
            </w:pPr>
            <w:r>
              <w:rPr>
                <w:sz w:val="21"/>
                <w:color w:val="000000"/>
              </w:rPr>
              <w:t>1</w:t>
            </w:r>
            <w:r>
              <w:rPr>
                <w:sz w:val="21"/>
                <w:color w:val="000000"/>
              </w:rPr>
              <w:t>.吊塔材质符合有害物质限制指令标准。</w:t>
            </w:r>
          </w:p>
          <w:p>
            <w:pPr>
              <w:pStyle w:val="null3"/>
              <w:jc w:val="both"/>
            </w:pPr>
          </w:p>
        </w:tc>
      </w:tr>
      <w:tr>
        <w:tc>
          <w:tcPr>
            <w:tcW w:type="dxa" w:w="2076"/>
          </w:tcPr>
          <w:p/>
        </w:tc>
        <w:tc>
          <w:tcPr>
            <w:tcW w:type="dxa" w:w="415"/>
          </w:tcPr>
          <w:p>
            <w:pPr>
              <w:pStyle w:val="null3"/>
            </w:pPr>
            <w:r>
              <w:rPr/>
              <w:t>2</w:t>
            </w:r>
          </w:p>
        </w:tc>
        <w:tc>
          <w:tcPr>
            <w:tcW w:type="dxa" w:w="5814"/>
          </w:tcPr>
          <w:p>
            <w:pPr>
              <w:pStyle w:val="null3"/>
              <w:jc w:val="both"/>
            </w:pPr>
            <w:r>
              <w:rPr>
                <w:sz w:val="21"/>
                <w:color w:val="000000"/>
              </w:rPr>
              <w:t>2</w:t>
            </w:r>
            <w:r>
              <w:rPr>
                <w:sz w:val="21"/>
                <w:color w:val="000000"/>
              </w:rPr>
              <w:t>.吊塔轴承在承重≥300KG的负载下，使用寿命不少于10万次。</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w:t>
            </w:r>
            <w:r>
              <w:rPr>
                <w:sz w:val="21"/>
                <w:color w:val="000000"/>
              </w:rPr>
              <w:t>.吊塔主体材料为高强度铝合金，抗金属疲劳强度高，长时间承重不变形，一体成型，全封闭式设计，表面无锐角，无外露螺钉。</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color w:val="000000"/>
              </w:rPr>
              <w:t>4</w:t>
            </w:r>
            <w:r>
              <w:rPr>
                <w:sz w:val="21"/>
                <w:color w:val="000000"/>
              </w:rPr>
              <w:t>.吊塔表面喷塑采用环保抗菌材料，具有表面抑制细菌再生作用。</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w:t>
            </w:r>
            <w:r>
              <w:rPr>
                <w:sz w:val="21"/>
                <w:color w:val="000000"/>
              </w:rPr>
              <w:t>.吊塔内部采用气电分离式设计，吊塔中的氧化性医用气体终端距离在正常工作状态或单一故障状态下可能产生火花的电器元件应≥0.2m，以保证使用安全。</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color w:val="000000"/>
              </w:rPr>
              <w:t>6</w:t>
            </w:r>
            <w:r>
              <w:rPr>
                <w:sz w:val="21"/>
                <w:color w:val="000000"/>
              </w:rPr>
              <w:t>.吊塔的医用气体管道体系（刹车除外）应能承受不低于1.2MPa的气压试验，且不得出现明显漏气或破裂现象</w:t>
            </w:r>
            <w:r>
              <w:rPr>
                <w:sz w:val="21"/>
                <w:b/>
                <w:color w:val="000000"/>
              </w:rPr>
              <w:t>。</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color w:val="000000"/>
              </w:rPr>
              <w:t>7</w:t>
            </w:r>
            <w:r>
              <w:rPr>
                <w:sz w:val="21"/>
                <w:color w:val="000000"/>
              </w:rPr>
              <w:t>.吊塔内部的医用气体管道系统的气密性应能承受500（±100）KPa的气压，5min后，压降≤1%</w:t>
            </w:r>
            <w:r>
              <w:rPr>
                <w:sz w:val="21"/>
                <w:b/>
                <w:color w:val="000000"/>
              </w:rPr>
              <w:t>。</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w:t>
            </w:r>
            <w:r>
              <w:rPr>
                <w:sz w:val="21"/>
                <w:color w:val="000000"/>
              </w:rPr>
              <w:t>.吊塔旋转角度≥340度，具有良好的限位系统。</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w:t>
            </w:r>
            <w:r>
              <w:rPr>
                <w:sz w:val="21"/>
                <w:color w:val="000000"/>
              </w:rPr>
              <w:t>.吊塔经冲击试验后，带电部件应不可触及，各类终端仍符合要求，存在的保护装置应保持完整。</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w:t>
            </w:r>
            <w:r>
              <w:rPr>
                <w:sz w:val="21"/>
                <w:color w:val="000000"/>
              </w:rPr>
              <w:t>0</w:t>
            </w:r>
            <w:r>
              <w:rPr>
                <w:sz w:val="21"/>
                <w:color w:val="000000"/>
              </w:rPr>
              <w:t>.气电箱上气体终端及强弱电终端可位于箱体同侧同面，便于临床观察及线缆管理。</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color w:val="000000"/>
              </w:rPr>
              <w:t>1</w:t>
            </w:r>
            <w:r>
              <w:rPr>
                <w:sz w:val="21"/>
                <w:color w:val="000000"/>
              </w:rPr>
              <w:t>1</w:t>
            </w:r>
            <w:r>
              <w:rPr>
                <w:sz w:val="21"/>
                <w:color w:val="000000"/>
              </w:rPr>
              <w:t>.安装预埋件固定件吊架，平缓施加荷载至8000N.m的试验扭矩，法兰盘水平偏角≤0.4°</w:t>
            </w:r>
            <w:r>
              <w:rPr>
                <w:sz w:val="21"/>
                <w:b/>
                <w:color w:val="000000"/>
              </w:rPr>
              <w:t>。</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1</w:t>
            </w:r>
            <w:r>
              <w:rPr>
                <w:sz w:val="21"/>
                <w:color w:val="000000"/>
              </w:rPr>
              <w:t>2</w:t>
            </w:r>
            <w:r>
              <w:rPr>
                <w:sz w:val="21"/>
                <w:color w:val="000000"/>
              </w:rPr>
              <w:t>.所有吊塔上承载的设备的电源线路及气源管路和塔体之间没有相对移动，所有电源线路及气源管路必须在塔体内不能外露，保证吊塔在移动过程中，不会因位置的改变导致线路脱落的意外发生。</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w:t>
            </w:r>
            <w:r>
              <w:rPr>
                <w:sz w:val="21"/>
                <w:color w:val="000000"/>
              </w:rPr>
              <w:t>3</w:t>
            </w:r>
            <w:r>
              <w:rPr>
                <w:sz w:val="21"/>
                <w:color w:val="000000"/>
              </w:rPr>
              <w:t>.气体终端要求：各种气体插座均为不同颜色和不同形状，防止误操作，具有Standby (原位待接通状态)功能；插座插头可保证不低于2万次以上的插拔，可带气维修。</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w:t>
            </w:r>
            <w:r>
              <w:rPr>
                <w:sz w:val="21"/>
                <w:color w:val="000000"/>
              </w:rPr>
              <w:t>4</w:t>
            </w:r>
            <w:r>
              <w:rPr>
                <w:sz w:val="21"/>
                <w:color w:val="000000"/>
              </w:rPr>
              <w:t>.可现场调节托盘位置，达到更合理的设备仪器放置，充分满足设备不同尺寸、不同数量的需求，有效利用空间。</w:t>
            </w:r>
          </w:p>
        </w:tc>
      </w:tr>
      <w:tr>
        <w:tc>
          <w:tcPr>
            <w:tcW w:type="dxa" w:w="2076"/>
          </w:tcPr>
          <w:p/>
        </w:tc>
        <w:tc>
          <w:tcPr>
            <w:tcW w:type="dxa" w:w="415"/>
          </w:tcPr>
          <w:p>
            <w:pPr>
              <w:pStyle w:val="null3"/>
            </w:pPr>
            <w:r>
              <w:rPr/>
              <w:t>15</w:t>
            </w:r>
          </w:p>
        </w:tc>
        <w:tc>
          <w:tcPr>
            <w:tcW w:type="dxa" w:w="5814"/>
          </w:tcPr>
          <w:p>
            <w:pPr>
              <w:pStyle w:val="null3"/>
              <w:jc w:val="left"/>
            </w:pPr>
            <w:r>
              <w:rPr>
                <w:sz w:val="21"/>
                <w:b/>
                <w:color w:val="000000"/>
              </w:rPr>
              <w:t>二、配置描述：</w:t>
            </w:r>
          </w:p>
          <w:tbl>
            <w:tblPr>
              <w:tblInd w:type="dxa" w:w="120"/>
              <w:tblBorders>
                <w:top w:val="none" w:color="000000" w:sz="4"/>
                <w:left w:val="none" w:color="000000" w:sz="4"/>
                <w:bottom w:val="none" w:color="000000" w:sz="4"/>
                <w:right w:val="none" w:color="000000" w:sz="4"/>
                <w:insideH w:val="none"/>
                <w:insideV w:val="none"/>
              </w:tblBorders>
            </w:tblPr>
            <w:tblGrid>
              <w:gridCol w:w="689"/>
              <w:gridCol w:w="3818"/>
              <w:gridCol w:w="1091"/>
            </w:tblGrid>
            <w:tr>
              <w:tc>
                <w:tcPr>
                  <w:tcW w:type="dxa" w:w="6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8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主体：</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标识包</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基座</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天花装饰罩</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机械双臂</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连接柱</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吊柱</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气体终端和插头：</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气体终端</w:t>
                  </w:r>
                  <w:r>
                    <w:rPr>
                      <w:sz w:val="21"/>
                    </w:rPr>
                    <w:t>_氧气</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气体插头</w:t>
                  </w:r>
                  <w:r>
                    <w:rPr>
                      <w:sz w:val="21"/>
                    </w:rPr>
                    <w:t>_氧气</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气体终端</w:t>
                  </w:r>
                  <w:r>
                    <w:rPr>
                      <w:sz w:val="21"/>
                    </w:rPr>
                    <w:t>_负压</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气体插头</w:t>
                  </w:r>
                  <w:r>
                    <w:rPr>
                      <w:sz w:val="21"/>
                    </w:rPr>
                    <w:t>_负压</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气体终端</w:t>
                  </w:r>
                  <w:r>
                    <w:rPr>
                      <w:sz w:val="21"/>
                    </w:rPr>
                    <w:t>_压缩空气</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气体插头</w:t>
                  </w:r>
                  <w:r>
                    <w:rPr>
                      <w:sz w:val="21"/>
                    </w:rPr>
                    <w:t>_压缩空气</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强弱电终端：</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电源插座</w:t>
                  </w:r>
                  <w:r>
                    <w:rPr>
                      <w:sz w:val="21"/>
                    </w:rPr>
                    <w:t>_国标5孔</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等电位</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RJ45，含线，CAT6</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托盘：</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导轨式托盘</w:t>
                  </w:r>
                  <w:r>
                    <w:rPr>
                      <w:sz w:val="21"/>
                    </w:rPr>
                    <w:t>-</w:t>
                  </w:r>
                  <w:r>
                    <w:rPr>
                      <w:sz w:val="21"/>
                    </w:rPr>
                    <w:t>≥（L x W）530X480（mm）</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导轨式托盘</w:t>
                  </w:r>
                  <w:r>
                    <w:rPr>
                      <w:sz w:val="21"/>
                    </w:rPr>
                    <w:t>-</w:t>
                  </w:r>
                  <w:r>
                    <w:rPr>
                      <w:sz w:val="21"/>
                    </w:rPr>
                    <w:t>≥（L x W）530X480（mm）</w:t>
                  </w:r>
                  <w:r>
                    <w:rPr>
                      <w:sz w:val="21"/>
                    </w:rPr>
                    <w:t>-单抽屉</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附件：</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边轨式集线器</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bl>
          <w:p>
            <w:pPr>
              <w:pStyle w:val="null3"/>
              <w:jc w:val="left"/>
            </w:pPr>
            <w:r>
              <w:rPr/>
              <w:t xml:space="preserve"> </w:t>
            </w:r>
          </w:p>
          <w:p>
            <w:pPr>
              <w:pStyle w:val="null3"/>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吊桥+吊塔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b/>
                <w:color w:val="000000"/>
              </w:rPr>
              <w:t>一、技术参数要求</w:t>
            </w:r>
          </w:p>
          <w:p>
            <w:pPr>
              <w:pStyle w:val="null3"/>
              <w:jc w:val="both"/>
            </w:pPr>
            <w:r>
              <w:rPr>
                <w:sz w:val="21"/>
                <w:color w:val="000000"/>
              </w:rPr>
              <w:t>1</w:t>
            </w:r>
            <w:r>
              <w:rPr>
                <w:sz w:val="21"/>
                <w:color w:val="000000"/>
              </w:rPr>
              <w:t>.吊塔材质符合有害物质限制指令标准。</w:t>
            </w:r>
          </w:p>
          <w:p>
            <w:pPr>
              <w:pStyle w:val="null3"/>
              <w:jc w:val="both"/>
            </w:pPr>
          </w:p>
        </w:tc>
      </w:tr>
      <w:tr>
        <w:tc>
          <w:tcPr>
            <w:tcW w:type="dxa" w:w="2076"/>
          </w:tcPr>
          <w:p/>
        </w:tc>
        <w:tc>
          <w:tcPr>
            <w:tcW w:type="dxa" w:w="415"/>
          </w:tcPr>
          <w:p>
            <w:pPr>
              <w:pStyle w:val="null3"/>
            </w:pPr>
            <w:r>
              <w:rPr/>
              <w:t>2</w:t>
            </w:r>
          </w:p>
        </w:tc>
        <w:tc>
          <w:tcPr>
            <w:tcW w:type="dxa" w:w="5814"/>
          </w:tcPr>
          <w:p>
            <w:pPr>
              <w:pStyle w:val="null3"/>
              <w:jc w:val="both"/>
            </w:pPr>
            <w:r>
              <w:rPr>
                <w:sz w:val="21"/>
                <w:color w:val="000000"/>
              </w:rPr>
              <w:t>2</w:t>
            </w:r>
            <w:r>
              <w:rPr>
                <w:sz w:val="21"/>
                <w:color w:val="000000"/>
              </w:rPr>
              <w:t>.吊塔主体材料为高强度铝合金，抗金属疲劳强度高，长时间承重不变形，一体成型，全封闭式设计，表面无锐角，无外露螺钉。</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w:t>
            </w:r>
            <w:r>
              <w:rPr>
                <w:sz w:val="21"/>
                <w:color w:val="000000"/>
              </w:rPr>
              <w:t>.吊塔表面喷塑采用环保抗菌材料，具有表面抑制细菌再生作用。</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w:t>
            </w:r>
            <w:r>
              <w:rPr>
                <w:sz w:val="21"/>
                <w:color w:val="000000"/>
              </w:rPr>
              <w:t>.吊塔经冲击试验后，带电部件应不可触及，各类终端仍符合要求，存在的保护装置应保持完整。</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w:t>
            </w:r>
            <w:r>
              <w:rPr>
                <w:sz w:val="21"/>
                <w:color w:val="000000"/>
              </w:rPr>
              <w:t>.吊塔内部采用气电分离式设计，吊塔中的氧化性医用气体终端距离在正常工作状态或单一故障状态下可能产生火花的电器元件应≥0.2m，以保证使用安全。</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w:t>
            </w:r>
            <w:r>
              <w:rPr>
                <w:sz w:val="21"/>
                <w:color w:val="000000"/>
              </w:rPr>
              <w:t>.吊塔气电箱体带有氧气泄流孔，避免气电箱体内氧气蓄积所引发的火灾风险。</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color w:val="000000"/>
              </w:rPr>
              <w:t>7</w:t>
            </w:r>
            <w:r>
              <w:rPr>
                <w:sz w:val="21"/>
                <w:color w:val="000000"/>
              </w:rPr>
              <w:t>.内置LED照明灯和夜光背景灯，内置于吊桥横梁中，和吊桥设备一体</w:t>
            </w:r>
            <w:r>
              <w:rPr>
                <w:sz w:val="21"/>
                <w:b/>
                <w:color w:val="000000"/>
              </w:rPr>
              <w:t>（提供实物图片证明或者原厂彩页证明）</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w:t>
            </w:r>
            <w:r>
              <w:rPr>
                <w:sz w:val="21"/>
                <w:color w:val="000000"/>
              </w:rPr>
              <w:t>.气体终端要求：有德标/英表/美标等多种制式可选，各种气体插座均为不同颜色和不同形状，防止误操作，具有原位待接通状态功能。插座插头可保证2万次以上的插拔，可带气维修。</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w:t>
            </w:r>
            <w:r>
              <w:rPr>
                <w:sz w:val="21"/>
                <w:color w:val="000000"/>
              </w:rPr>
              <w:t>.所有气管为医用气体管路。</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w:t>
            </w:r>
            <w:r>
              <w:rPr>
                <w:sz w:val="21"/>
                <w:color w:val="000000"/>
              </w:rPr>
              <w:t>0</w:t>
            </w:r>
            <w:r>
              <w:rPr>
                <w:sz w:val="21"/>
                <w:color w:val="000000"/>
              </w:rPr>
              <w:t>.为保证临床使用安全，所有医用气体软管符合生物相容性ISO 10993要求，检测内容应至少包含皮肤刺激测试、细胞毒性测试、致敏测试，并在检测报告上有明确说明上述三项测试结果。</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w:t>
            </w:r>
            <w:r>
              <w:rPr>
                <w:sz w:val="21"/>
                <w:color w:val="000000"/>
              </w:rPr>
              <w:t>1</w:t>
            </w:r>
            <w:r>
              <w:rPr>
                <w:sz w:val="21"/>
                <w:color w:val="000000"/>
              </w:rPr>
              <w:t>.横梁长度2200mm-3100mm可供选择，最终根据医院实际场地情况确定。</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1</w:t>
            </w:r>
            <w:r>
              <w:rPr>
                <w:sz w:val="21"/>
                <w:color w:val="000000"/>
              </w:rPr>
              <w:t>2</w:t>
            </w:r>
            <w:r>
              <w:rPr>
                <w:sz w:val="21"/>
                <w:color w:val="000000"/>
              </w:rPr>
              <w:t>.所有气电端口必须安装于气电箱上，禁止安装于横梁上，方便临床使用。</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w:t>
            </w:r>
            <w:r>
              <w:rPr>
                <w:sz w:val="21"/>
                <w:color w:val="000000"/>
              </w:rPr>
              <w:t>3</w:t>
            </w:r>
            <w:r>
              <w:rPr>
                <w:sz w:val="21"/>
                <w:color w:val="000000"/>
              </w:rPr>
              <w:t>.气电箱体可以沿横梁左右移动≥550mm。</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w:t>
            </w:r>
            <w:r>
              <w:rPr>
                <w:sz w:val="21"/>
                <w:color w:val="000000"/>
              </w:rPr>
              <w:t>4</w:t>
            </w:r>
            <w:r>
              <w:rPr>
                <w:sz w:val="21"/>
                <w:color w:val="000000"/>
              </w:rPr>
              <w:t>.电源插座和气体终端可以同时安装在箱体同一侧同一个安装面，方便临床使用。</w:t>
            </w:r>
            <w:r>
              <w:rPr>
                <w:sz w:val="21"/>
                <w:b/>
                <w:color w:val="000000"/>
              </w:rPr>
              <w:t>（提供实物图片证明或者原厂彩页证明）</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1</w:t>
            </w:r>
            <w:r>
              <w:rPr>
                <w:sz w:val="21"/>
                <w:color w:val="000000"/>
              </w:rPr>
              <w:t>5</w:t>
            </w:r>
            <w:r>
              <w:rPr>
                <w:sz w:val="21"/>
                <w:color w:val="000000"/>
              </w:rPr>
              <w:t>.布管采用坦克链方式，避免因为气电箱体移动发生牵扯，造成管路松脱。</w:t>
            </w:r>
          </w:p>
        </w:tc>
      </w:tr>
      <w:tr>
        <w:tc>
          <w:tcPr>
            <w:tcW w:type="dxa" w:w="2076"/>
          </w:tcPr>
          <w:p/>
        </w:tc>
        <w:tc>
          <w:tcPr>
            <w:tcW w:type="dxa" w:w="415"/>
          </w:tcPr>
          <w:p>
            <w:pPr>
              <w:pStyle w:val="null3"/>
            </w:pPr>
            <w:r>
              <w:rPr/>
              <w:t>16</w:t>
            </w:r>
          </w:p>
        </w:tc>
        <w:tc>
          <w:tcPr>
            <w:tcW w:type="dxa" w:w="5814"/>
          </w:tcPr>
          <w:p>
            <w:pPr>
              <w:pStyle w:val="null3"/>
              <w:jc w:val="both"/>
            </w:pPr>
            <w:r>
              <w:rPr>
                <w:sz w:val="24"/>
                <w:color w:val="000000"/>
              </w:rPr>
              <w:t>1</w:t>
            </w:r>
            <w:r>
              <w:rPr>
                <w:sz w:val="24"/>
                <w:color w:val="000000"/>
              </w:rPr>
              <w:t>6</w:t>
            </w:r>
            <w:r>
              <w:rPr>
                <w:sz w:val="24"/>
                <w:color w:val="000000"/>
              </w:rPr>
              <w:t>.吊塔提供完整的一体化照明系统，包括直接照明和间接照明，均内置于吊塔横梁中,节约空间。</w:t>
            </w:r>
          </w:p>
        </w:tc>
      </w:tr>
      <w:tr>
        <w:tc>
          <w:tcPr>
            <w:tcW w:type="dxa" w:w="2076"/>
          </w:tcPr>
          <w:p/>
        </w:tc>
        <w:tc>
          <w:tcPr>
            <w:tcW w:type="dxa" w:w="415"/>
          </w:tcPr>
          <w:p>
            <w:pPr>
              <w:pStyle w:val="null3"/>
            </w:pPr>
            <w:r>
              <w:rPr/>
              <w:t>17</w:t>
            </w:r>
          </w:p>
        </w:tc>
        <w:tc>
          <w:tcPr>
            <w:tcW w:type="dxa" w:w="5814"/>
          </w:tcPr>
          <w:p>
            <w:pPr>
              <w:pStyle w:val="null3"/>
              <w:jc w:val="both"/>
            </w:pPr>
            <w:r>
              <w:rPr>
                <w:sz w:val="21"/>
                <w:color w:val="000000"/>
              </w:rPr>
              <w:t>1</w:t>
            </w:r>
            <w:r>
              <w:rPr>
                <w:sz w:val="21"/>
                <w:color w:val="000000"/>
              </w:rPr>
              <w:t>7</w:t>
            </w:r>
            <w:r>
              <w:rPr>
                <w:sz w:val="21"/>
                <w:color w:val="000000"/>
              </w:rPr>
              <w:t>.夜光背景灯安装位置在横梁朝天花板方向内，灯光向上照射，夜间不影响病人休息。</w:t>
            </w:r>
          </w:p>
        </w:tc>
      </w:tr>
      <w:tr>
        <w:tc>
          <w:tcPr>
            <w:tcW w:type="dxa" w:w="2076"/>
          </w:tcPr>
          <w:p>
            <w:pPr>
              <w:pStyle w:val="null3"/>
            </w:pPr>
            <w:r>
              <w:rPr/>
              <w:t>▲</w:t>
            </w:r>
          </w:p>
        </w:tc>
        <w:tc>
          <w:tcPr>
            <w:tcW w:type="dxa" w:w="415"/>
          </w:tcPr>
          <w:p>
            <w:pPr>
              <w:pStyle w:val="null3"/>
            </w:pPr>
            <w:r>
              <w:rPr/>
              <w:t>18</w:t>
            </w:r>
          </w:p>
        </w:tc>
        <w:tc>
          <w:tcPr>
            <w:tcW w:type="dxa" w:w="5814"/>
          </w:tcPr>
          <w:p>
            <w:pPr>
              <w:pStyle w:val="null3"/>
              <w:jc w:val="both"/>
            </w:pPr>
            <w:r>
              <w:rPr>
                <w:sz w:val="21"/>
                <w:color w:val="000000"/>
              </w:rPr>
              <w:t>1</w:t>
            </w:r>
            <w:r>
              <w:rPr>
                <w:sz w:val="21"/>
                <w:color w:val="000000"/>
              </w:rPr>
              <w:t>8</w:t>
            </w:r>
            <w:r>
              <w:rPr>
                <w:sz w:val="21"/>
                <w:color w:val="000000"/>
              </w:rPr>
              <w:t>.吊塔医用负压管道在内部压强为-90KPa，流量为20L/min的情况下，承受30kg重物时，流量减少不超过10%</w:t>
            </w:r>
            <w:r>
              <w:rPr>
                <w:sz w:val="21"/>
                <w:b/>
              </w:rPr>
              <w:t>。</w:t>
            </w:r>
          </w:p>
        </w:tc>
      </w:tr>
      <w:tr>
        <w:tc>
          <w:tcPr>
            <w:tcW w:type="dxa" w:w="2076"/>
          </w:tcPr>
          <w:p/>
        </w:tc>
        <w:tc>
          <w:tcPr>
            <w:tcW w:type="dxa" w:w="415"/>
          </w:tcPr>
          <w:p>
            <w:pPr>
              <w:pStyle w:val="null3"/>
            </w:pPr>
            <w:r>
              <w:rPr/>
              <w:t>19</w:t>
            </w:r>
          </w:p>
        </w:tc>
        <w:tc>
          <w:tcPr>
            <w:tcW w:type="dxa" w:w="5814"/>
          </w:tcPr>
          <w:p>
            <w:pPr>
              <w:pStyle w:val="null3"/>
              <w:jc w:val="left"/>
            </w:pPr>
            <w:r>
              <w:rPr>
                <w:sz w:val="21"/>
                <w:b/>
                <w:color w:val="000000"/>
              </w:rPr>
              <w:t>二、配置清单</w:t>
            </w:r>
          </w:p>
          <w:tbl>
            <w:tblPr>
              <w:tblInd w:type="dxa" w:w="120"/>
              <w:tblBorders>
                <w:top w:val="none" w:color="000000" w:sz="4"/>
                <w:left w:val="none" w:color="000000" w:sz="4"/>
                <w:bottom w:val="none" w:color="000000" w:sz="4"/>
                <w:right w:val="none" w:color="000000" w:sz="4"/>
                <w:insideH w:val="none"/>
                <w:insideV w:val="none"/>
              </w:tblBorders>
            </w:tblPr>
            <w:tblGrid>
              <w:gridCol w:w="696"/>
              <w:gridCol w:w="3858"/>
              <w:gridCol w:w="1044"/>
            </w:tblGrid>
            <w:tr>
              <w:tc>
                <w:tcPr>
                  <w:tcW w:type="dxa" w:w="559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吊桥</w:t>
                  </w:r>
                  <w:r>
                    <w:rPr>
                      <w:sz w:val="21"/>
                    </w:rPr>
                    <w:t>-干湿分离</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0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常规：</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天花装饰罩</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标识包</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吊桥承重柱</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吊桥悬梁</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湿塔主体</w:t>
                  </w:r>
                  <w:r>
                    <w:rPr>
                      <w:sz w:val="21"/>
                    </w:rPr>
                    <w:t>:</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吊桥滑车</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连接柱</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吊柱</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湿塔附件</w:t>
                  </w:r>
                  <w:r>
                    <w:rPr>
                      <w:sz w:val="21"/>
                    </w:rPr>
                    <w:t>:</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灯光系统</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延伸臂</w:t>
                  </w:r>
                  <w:r>
                    <w:rPr>
                      <w:sz w:val="21"/>
                    </w:rPr>
                    <w:t>-导轨式</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输液架</w:t>
                  </w:r>
                  <w:r>
                    <w:rPr>
                      <w:sz w:val="21"/>
                    </w:rPr>
                    <w:t>-经济型</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导轨式托盘</w:t>
                  </w:r>
                  <w:r>
                    <w:rPr>
                      <w:sz w:val="21"/>
                    </w:rPr>
                    <w:t>-≥（L x W）530X480（mm）</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导轨式托盘</w:t>
                  </w:r>
                  <w:r>
                    <w:rPr>
                      <w:sz w:val="21"/>
                    </w:rPr>
                    <w:t>-≥（L x W）530X480（mm）-单抽屉</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边轨式集线器</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湿塔强弱电</w:t>
                  </w:r>
                  <w:r>
                    <w:rPr>
                      <w:sz w:val="21"/>
                    </w:rPr>
                    <w:t>:</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电源插座</w:t>
                  </w:r>
                  <w:r>
                    <w:rPr>
                      <w:sz w:val="21"/>
                    </w:rPr>
                    <w:t>_国标5孔</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等电位</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RJ45，含线，CAT6</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湿塔气体相关</w:t>
                  </w:r>
                  <w:r>
                    <w:rPr>
                      <w:sz w:val="21"/>
                    </w:rPr>
                    <w:t>:</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气体终端</w:t>
                  </w:r>
                  <w:r>
                    <w:rPr>
                      <w:sz w:val="21"/>
                    </w:rPr>
                    <w:t>_氧气</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气体终端</w:t>
                  </w:r>
                  <w:r>
                    <w:rPr>
                      <w:sz w:val="21"/>
                    </w:rPr>
                    <w:t>_负压</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气体终端</w:t>
                  </w:r>
                  <w:r>
                    <w:rPr>
                      <w:sz w:val="21"/>
                    </w:rPr>
                    <w:t>_压缩空气</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干塔主体</w:t>
                  </w:r>
                  <w:r>
                    <w:rPr>
                      <w:sz w:val="21"/>
                    </w:rPr>
                    <w:t>:</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吊桥滑车</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连接柱</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吊箱</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干塔附件</w:t>
                  </w:r>
                  <w:r>
                    <w:rPr>
                      <w:sz w:val="21"/>
                    </w:rPr>
                    <w:t>:</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吊杆式托盘</w:t>
                  </w:r>
                  <w:r>
                    <w:rPr>
                      <w:sz w:val="21"/>
                    </w:rPr>
                    <w:t>-</w:t>
                  </w:r>
                  <w:r>
                    <w:rPr>
                      <w:sz w:val="21"/>
                    </w:rPr>
                    <w:t>≥（L x W）530X340（mm）</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吊杆式托盘</w:t>
                  </w:r>
                  <w:r>
                    <w:rPr>
                      <w:sz w:val="21"/>
                    </w:rPr>
                    <w:t>-</w:t>
                  </w:r>
                  <w:r>
                    <w:rPr>
                      <w:sz w:val="21"/>
                    </w:rPr>
                    <w:t>≥（L x W）530X340（mm）</w:t>
                  </w:r>
                  <w:r>
                    <w:rPr>
                      <w:sz w:val="21"/>
                    </w:rPr>
                    <w:t>-单抽屉</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边轨式集线器</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吊杆式集线器（圆形）</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干塔强弱电</w:t>
                  </w:r>
                  <w:r>
                    <w:rPr>
                      <w:sz w:val="21"/>
                    </w:rPr>
                    <w:t>:</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电源插座</w:t>
                  </w:r>
                  <w:r>
                    <w:rPr>
                      <w:sz w:val="21"/>
                    </w:rPr>
                    <w:t>_国标5孔</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等电位</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RJ45，含线，CAT6</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干塔气体相关</w:t>
                  </w:r>
                  <w:r>
                    <w:rPr>
                      <w:sz w:val="21"/>
                    </w:rPr>
                    <w:t>:</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气体终端</w:t>
                  </w:r>
                  <w:r>
                    <w:rPr>
                      <w:sz w:val="21"/>
                    </w:rPr>
                    <w:t>_氧气</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气体终端</w:t>
                  </w:r>
                  <w:r>
                    <w:rPr>
                      <w:sz w:val="21"/>
                    </w:rPr>
                    <w:t>_负压</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气体终端</w:t>
                  </w:r>
                  <w:r>
                    <w:rPr>
                      <w:sz w:val="21"/>
                    </w:rPr>
                    <w:t>_压缩空气</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jc w:val="left"/>
            </w:pPr>
            <w:r>
              <w:rPr/>
              <w:t xml:space="preserve"> </w:t>
            </w:r>
          </w:p>
          <w:p>
            <w:pPr>
              <w:pStyle w:val="null3"/>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简易无影灯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color w:val="000000"/>
              </w:rPr>
              <w:t>一、主要技术参数：</w:t>
            </w:r>
          </w:p>
          <w:p>
            <w:pPr>
              <w:pStyle w:val="null3"/>
              <w:jc w:val="both"/>
            </w:pPr>
            <w:r>
              <w:rPr>
                <w:sz w:val="21"/>
                <w:color w:val="000000"/>
              </w:rPr>
              <w:t>1.采用LED冷光源，每一组光源由单独的透镜聚光。</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2.灯泡寿命≥60000小时，每个灯泡可单独更换，减少后续维护售后成本。</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3.灯头为超薄中空造型，具有良好层流穿透效果，</w:t>
            </w:r>
            <w:r>
              <w:rPr>
                <w:sz w:val="21"/>
                <w:color w:val="000000"/>
              </w:rPr>
              <w:t>紊流度≤37.5%。</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4.中置手柄可耐受</w:t>
            </w:r>
            <w:r>
              <w:rPr>
                <w:sz w:val="21"/>
                <w:color w:val="000000"/>
              </w:rPr>
              <w:t>≥</w:t>
            </w:r>
            <w:r>
              <w:rPr>
                <w:sz w:val="21"/>
                <w:color w:val="000000"/>
              </w:rPr>
              <w:t>130</w:t>
            </w:r>
            <w:r>
              <w:rPr>
                <w:sz w:val="21"/>
                <w:color w:val="000000"/>
              </w:rPr>
              <w:t>℃、</w:t>
            </w:r>
            <w:r>
              <w:rPr>
                <w:sz w:val="21"/>
                <w:color w:val="000000"/>
              </w:rPr>
              <w:t>≥</w:t>
            </w:r>
            <w:r>
              <w:rPr>
                <w:sz w:val="21"/>
                <w:color w:val="000000"/>
              </w:rPr>
              <w:t>200</w:t>
            </w:r>
            <w:r>
              <w:rPr>
                <w:sz w:val="21"/>
                <w:color w:val="000000"/>
              </w:rPr>
              <w:t>kPa的高温高压蒸汽灭菌。</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5.灯头光源功率≤65W。</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6.灯头辐照密度(Ee/Ec)≤3.6mW/（㎡·lx）。（提供医疗器械检验机构出具的检测报告）</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7.灯头最大照度≥130000lux。</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8.光斑直径≥220mm。</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9.光斑均匀度：d50:d10≥50%。</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10.深腔照明率100%。</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11.聚焦深度≥1200mm。</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12.色彩还原指数（Ra）和红外显色指数（R9）均≥96</w:t>
            </w:r>
            <w:r>
              <w:rPr>
                <w:sz w:val="21"/>
                <w:color w:val="000000"/>
              </w:rPr>
              <w:t>。</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13.色温≥4350K。</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14.单遮板无影率≥60%，单遮板深腔无影率≥55%。</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15.双遮板无影率≥50%，双遮板深腔无影率≥50%。</w:t>
            </w:r>
          </w:p>
        </w:tc>
      </w:tr>
      <w:tr>
        <w:tc>
          <w:tcPr>
            <w:tcW w:type="dxa" w:w="2076"/>
          </w:tcPr>
          <w:p/>
        </w:tc>
        <w:tc>
          <w:tcPr>
            <w:tcW w:type="dxa" w:w="415"/>
          </w:tcPr>
          <w:p>
            <w:pPr>
              <w:pStyle w:val="null3"/>
            </w:pPr>
            <w:r>
              <w:rPr/>
              <w:t>16</w:t>
            </w:r>
          </w:p>
        </w:tc>
        <w:tc>
          <w:tcPr>
            <w:tcW w:type="dxa" w:w="5814"/>
          </w:tcPr>
          <w:p>
            <w:pPr>
              <w:pStyle w:val="null3"/>
              <w:jc w:val="both"/>
            </w:pPr>
            <w:r>
              <w:rPr>
                <w:sz w:val="21"/>
                <w:color w:val="000000"/>
              </w:rPr>
              <w:t>16.连续工作6小时，医生头部温升≤1℃，术野温升≤1℃。</w:t>
            </w:r>
          </w:p>
        </w:tc>
      </w:tr>
      <w:tr>
        <w:tc>
          <w:tcPr>
            <w:tcW w:type="dxa" w:w="2076"/>
          </w:tcPr>
          <w:p/>
        </w:tc>
        <w:tc>
          <w:tcPr>
            <w:tcW w:type="dxa" w:w="415"/>
          </w:tcPr>
          <w:p>
            <w:pPr>
              <w:pStyle w:val="null3"/>
            </w:pPr>
            <w:r>
              <w:rPr/>
              <w:t>17</w:t>
            </w:r>
          </w:p>
        </w:tc>
        <w:tc>
          <w:tcPr>
            <w:tcW w:type="dxa" w:w="5814"/>
          </w:tcPr>
          <w:p>
            <w:pPr>
              <w:pStyle w:val="null3"/>
              <w:jc w:val="both"/>
            </w:pPr>
            <w:r>
              <w:rPr>
                <w:sz w:val="21"/>
                <w:color w:val="000000"/>
              </w:rPr>
              <w:t>17.无影灯具备一键环境光模式及智能记忆功能，环境光切换后，快速进入先前记忆的手术照度，提升手术效率。</w:t>
            </w:r>
          </w:p>
        </w:tc>
      </w:tr>
      <w:tr>
        <w:tc>
          <w:tcPr>
            <w:tcW w:type="dxa" w:w="2076"/>
          </w:tcPr>
          <w:p/>
        </w:tc>
        <w:tc>
          <w:tcPr>
            <w:tcW w:type="dxa" w:w="415"/>
          </w:tcPr>
          <w:p>
            <w:pPr>
              <w:pStyle w:val="null3"/>
            </w:pPr>
            <w:r>
              <w:rPr/>
              <w:t>18</w:t>
            </w:r>
          </w:p>
        </w:tc>
        <w:tc>
          <w:tcPr>
            <w:tcW w:type="dxa" w:w="5814"/>
          </w:tcPr>
          <w:p>
            <w:pPr>
              <w:pStyle w:val="null3"/>
              <w:jc w:val="both"/>
            </w:pPr>
            <w:r>
              <w:rPr>
                <w:sz w:val="21"/>
                <w:color w:val="000000"/>
              </w:rPr>
              <w:t>18.控制面板具备亮度提示和调节功能，照度≥10级可调。</w:t>
            </w:r>
          </w:p>
        </w:tc>
      </w:tr>
      <w:tr>
        <w:tc>
          <w:tcPr>
            <w:tcW w:type="dxa" w:w="2076"/>
          </w:tcPr>
          <w:p/>
        </w:tc>
        <w:tc>
          <w:tcPr>
            <w:tcW w:type="dxa" w:w="415"/>
          </w:tcPr>
          <w:p>
            <w:pPr>
              <w:pStyle w:val="null3"/>
            </w:pPr>
            <w:r>
              <w:rPr/>
              <w:t>19</w:t>
            </w:r>
          </w:p>
        </w:tc>
        <w:tc>
          <w:tcPr>
            <w:tcW w:type="dxa" w:w="5814"/>
          </w:tcPr>
          <w:p>
            <w:pPr>
              <w:pStyle w:val="null3"/>
              <w:jc w:val="both"/>
            </w:pPr>
            <w:r>
              <w:rPr>
                <w:sz w:val="21"/>
                <w:color w:val="000000"/>
              </w:rPr>
              <w:t>19.产品需通过电磁兼容性检测。</w:t>
            </w:r>
          </w:p>
        </w:tc>
      </w:tr>
      <w:tr>
        <w:tc>
          <w:tcPr>
            <w:tcW w:type="dxa" w:w="2076"/>
          </w:tcPr>
          <w:p/>
        </w:tc>
        <w:tc>
          <w:tcPr>
            <w:tcW w:type="dxa" w:w="415"/>
          </w:tcPr>
          <w:p>
            <w:pPr>
              <w:pStyle w:val="null3"/>
            </w:pPr>
            <w:r>
              <w:rPr/>
              <w:t>20</w:t>
            </w:r>
          </w:p>
        </w:tc>
        <w:tc>
          <w:tcPr>
            <w:tcW w:type="dxa" w:w="5814"/>
          </w:tcPr>
          <w:p>
            <w:pPr>
              <w:pStyle w:val="null3"/>
              <w:jc w:val="left"/>
            </w:pPr>
            <w:r>
              <w:rPr>
                <w:sz w:val="21"/>
                <w:b/>
                <w:color w:val="000000"/>
              </w:rPr>
              <w:t>二、配置</w:t>
            </w:r>
          </w:p>
          <w:tbl>
            <w:tblPr>
              <w:tblInd w:type="dxa" w:w="120"/>
              <w:tblBorders>
                <w:top w:val="none" w:color="000000" w:sz="4"/>
                <w:left w:val="none" w:color="000000" w:sz="4"/>
                <w:bottom w:val="none" w:color="000000" w:sz="4"/>
                <w:right w:val="none" w:color="000000" w:sz="4"/>
                <w:insideH w:val="none"/>
                <w:insideV w:val="none"/>
              </w:tblBorders>
            </w:tblPr>
            <w:tblGrid>
              <w:gridCol w:w="700"/>
              <w:gridCol w:w="3056"/>
              <w:gridCol w:w="1842"/>
            </w:tblGrid>
            <w:tr>
              <w:tc>
                <w:tcPr>
                  <w:tcW w:type="dxa" w:w="559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无影灯</w:t>
                  </w:r>
                  <w:r>
                    <w:rPr>
                      <w:sz w:val="21"/>
                    </w:rPr>
                    <w:t>配置</w:t>
                  </w:r>
                  <w:r>
                    <w:rPr>
                      <w:sz w:val="21"/>
                    </w:rPr>
                    <w:t>清单</w:t>
                  </w:r>
                </w:p>
              </w:tc>
            </w:tr>
            <w:tr>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0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天花吊顶装饰组件</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单灯悬吊系统</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灯头（含消毒手柄）</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LED等标准安装及服务（全包）</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jc w:val="left"/>
            </w:pPr>
            <w:r>
              <w:rPr/>
              <w:t xml:space="preserve"> </w:t>
            </w:r>
          </w:p>
          <w:p>
            <w:pPr>
              <w:pStyle w:val="null3"/>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无影灯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color w:val="000000"/>
              </w:rPr>
              <w:t>一、主要技术参数描述：</w:t>
            </w:r>
          </w:p>
          <w:p>
            <w:pPr>
              <w:pStyle w:val="null3"/>
              <w:jc w:val="both"/>
            </w:pPr>
            <w:r>
              <w:rPr>
                <w:sz w:val="21"/>
                <w:color w:val="000000"/>
              </w:rPr>
              <w:t>1.LED双母灯</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2.采用弹簧臂，调节轻便不漂移；</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3.小C臂绕大C臂旋转范围：无限位，且灯头绕C臂旋转范围：无限位；</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color w:val="000000"/>
              </w:rPr>
              <w:t>4.灯头超薄设计，厚度≤100mm，直径≤700mm，具有良好的层流穿透效果</w:t>
            </w:r>
            <w:r>
              <w:rPr>
                <w:sz w:val="21"/>
                <w:color w:val="000000"/>
              </w:rPr>
              <w:t>；</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5.灯头外壳及面板均为一体成型，无拼接、无镂空，方便清洁，符合IP54防水防尘等级</w:t>
            </w:r>
            <w:r>
              <w:rPr>
                <w:sz w:val="21"/>
                <w:color w:val="000000"/>
              </w:rPr>
              <w:t>；</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6.灯头具备一体成型隐藏式把手，无拼接、无缝隙，方面移动，便于清洁</w:t>
            </w:r>
            <w:r>
              <w:rPr>
                <w:sz w:val="21"/>
                <w:b/>
                <w:color w:val="000000"/>
              </w:rPr>
              <w:t>（</w:t>
            </w:r>
            <w:r>
              <w:rPr>
                <w:sz w:val="21"/>
                <w:b/>
                <w:color w:val="000000"/>
              </w:rPr>
              <w:t>提供实物图片证明或者原厂彩页证明</w:t>
            </w:r>
            <w:r>
              <w:rPr>
                <w:sz w:val="21"/>
                <w:b/>
                <w:color w:val="000000"/>
              </w:rPr>
              <w:t>）</w:t>
            </w:r>
            <w:r>
              <w:rPr>
                <w:sz w:val="21"/>
                <w:color w:val="000000"/>
              </w:rPr>
              <w:t>；</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7.配备可拆卸消毒手柄，支持</w:t>
            </w:r>
            <w:r>
              <w:rPr>
                <w:sz w:val="21"/>
                <w:color w:val="000000"/>
              </w:rPr>
              <w:t>≥</w:t>
            </w:r>
            <w:r>
              <w:rPr>
                <w:sz w:val="21"/>
                <w:color w:val="000000"/>
              </w:rPr>
              <w:t>130</w:t>
            </w:r>
            <w:r>
              <w:rPr>
                <w:sz w:val="21"/>
                <w:color w:val="000000"/>
              </w:rPr>
              <w:t>℃、</w:t>
            </w:r>
            <w:r>
              <w:rPr>
                <w:sz w:val="21"/>
                <w:color w:val="000000"/>
              </w:rPr>
              <w:t>≥</w:t>
            </w:r>
            <w:r>
              <w:rPr>
                <w:sz w:val="21"/>
                <w:color w:val="000000"/>
              </w:rPr>
              <w:t>200</w:t>
            </w:r>
            <w:r>
              <w:rPr>
                <w:sz w:val="21"/>
                <w:color w:val="000000"/>
              </w:rPr>
              <w:t>kPa高温高压蒸汽灭菌；</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8.光源采用LED冷光源，寿命≥60000h，且每组LED光源都有单独的透镜聚光；</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9.母灯中心照度≥130,000Lux；</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color w:val="000000"/>
              </w:rPr>
              <w:t>10.支持电子式光斑调节，d10最小光斑直径≤160mm，最大≥260mm，光斑调节过程中灯盘无机械角度变化</w:t>
            </w:r>
            <w:r>
              <w:rPr>
                <w:sz w:val="21"/>
                <w:color w:val="000000"/>
              </w:rPr>
              <w:t>；</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color w:val="000000"/>
              </w:rPr>
              <w:t>11.照明深度≥1300mm</w:t>
            </w:r>
            <w:r>
              <w:rPr>
                <w:sz w:val="21"/>
                <w:color w:val="000000"/>
              </w:rPr>
              <w:t>；</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color w:val="000000"/>
              </w:rPr>
              <w:t>12.深腔无影率≥98%</w:t>
            </w:r>
            <w:r>
              <w:rPr>
                <w:sz w:val="21"/>
                <w:color w:val="000000"/>
              </w:rPr>
              <w:t>；</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13.显色指数Ra≥ 97， R9≥ 97；</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14.具备多档色温可调功能，可调范围3500K-5000K；</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15.具备照度稳定技术，保证手术灯十年寿命周期内照度稳定。</w:t>
            </w:r>
          </w:p>
        </w:tc>
      </w:tr>
      <w:tr>
        <w:tc>
          <w:tcPr>
            <w:tcW w:type="dxa" w:w="2076"/>
          </w:tcPr>
          <w:p/>
        </w:tc>
        <w:tc>
          <w:tcPr>
            <w:tcW w:type="dxa" w:w="415"/>
          </w:tcPr>
          <w:p>
            <w:pPr>
              <w:pStyle w:val="null3"/>
            </w:pPr>
            <w:r>
              <w:rPr/>
              <w:t>16</w:t>
            </w:r>
          </w:p>
        </w:tc>
        <w:tc>
          <w:tcPr>
            <w:tcW w:type="dxa" w:w="5814"/>
          </w:tcPr>
          <w:p>
            <w:pPr>
              <w:pStyle w:val="null3"/>
              <w:jc w:val="left"/>
            </w:pPr>
            <w:r>
              <w:rPr>
                <w:sz w:val="21"/>
                <w:b/>
                <w:color w:val="000000"/>
              </w:rPr>
              <w:t>二、配置描述：</w:t>
            </w:r>
          </w:p>
          <w:tbl>
            <w:tblPr>
              <w:tblInd w:type="dxa" w:w="120"/>
              <w:tblBorders>
                <w:top w:val="none" w:color="000000" w:sz="4"/>
                <w:left w:val="none" w:color="000000" w:sz="4"/>
                <w:bottom w:val="none" w:color="000000" w:sz="4"/>
                <w:right w:val="none" w:color="000000" w:sz="4"/>
                <w:insideH w:val="none"/>
                <w:insideV w:val="none"/>
              </w:tblBorders>
            </w:tblPr>
            <w:tblGrid>
              <w:gridCol w:w="853"/>
              <w:gridCol w:w="3313"/>
              <w:gridCol w:w="1432"/>
            </w:tblGrid>
            <w:tr>
              <w:tc>
                <w:tcPr>
                  <w:tcW w:type="dxa" w:w="559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无影灯</w:t>
                  </w:r>
                  <w:r>
                    <w:rPr>
                      <w:sz w:val="21"/>
                    </w:rPr>
                    <w:t>配置</w:t>
                  </w:r>
                  <w:r>
                    <w:rPr>
                      <w:sz w:val="21"/>
                    </w:rPr>
                    <w:t>清单</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双灯悬吊系统</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灯头带</w:t>
                  </w:r>
                  <w:r>
                    <w:rPr>
                      <w:sz w:val="21"/>
                    </w:rPr>
                    <w:t>C臂组件，关节无限位</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灭菌手柄</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天花吊顶装饰组件</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LED灯标准安装及服务（全包）</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普通手柄</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色温可调，按键臂控</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普通腔镜环境光</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bl>
          <w:p>
            <w:pPr>
              <w:pStyle w:val="null3"/>
              <w:jc w:val="left"/>
            </w:pPr>
            <w:r>
              <w:rPr/>
              <w:t xml:space="preserve"> </w:t>
            </w:r>
          </w:p>
          <w:p>
            <w:pPr>
              <w:pStyle w:val="null3"/>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汕头市潮南区人民医院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采购机构代理服务收费标准：参照《广东省物价局粤价函[2013]1233号》规定的标准费率下浮20%，按差额定率累进法计算，以中标金额为计划基准。</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其他，1.有融资要求的中标供应商可根据自身情况，申请政府采购合同融资。详见政府采购合同融资相关政策：《广东省财政厅 广东省地方金融监督管理局 中国人民银行广州分行关于开展省级政府采购合同融资工作的通知》（粤财采购〔2020〕6号）。 2.本项目采用远程电子开标，供应商应注意： （1）参与全流程云平台采购项目的供应商登录云平台通过“新开标大厅”进行签到及投标文件的解密。在投标截止时间前30分钟，供应商应当登录云平台开标大厅进行签到，不需要委派代表前往开标现场。若供应商有需要，亦可委派代表携带CA-key、存储有非加密投标文件的U盘前往开标现场（详细地址见招标公告“六、其他补充事宜”）进行签到、解密。到现场参加开标的法定代表人或授权代表须凭身份证原件到达开标现场，否则由此产生的后果由供应商自行承担。 （2）请供应商按“远程开标”有关要求，在投标截止时间前上传加密的电子投标文件，未按要求上传的将视为自动放弃投标。 （3）在投标截止时间前，请各供应商核实并确认填写授权代表的姓名与手机号码，若因填写的授权代表信息有误而导致的不良后果，由供应商自行承担。 （4）开标时，供应商应当使用编制本项目（采购包）电子投标文件时加密所用数字证书开始解密，解密时限根据开标时现场代理机构人员设置为准，供应商不按要求进行解密，视为无效投标。 （5）各供应商在参加开标之前须自行对使用电脑的网络环境、驱动安装、客户端安装以及数字证书的有效性等进行检测，确保可以正常使用和运行。 （6）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广东华伦招标有限公司（https://www.gdhualun.com.cn/）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广东华伦招标有限公司（https://www.gdhualun.com.cn/）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w:t>
      </w:r>
    </w:p>
    <w:p>
      <w:pPr>
        <w:pStyle w:val="null3"/>
        <w:ind w:firstLine="480"/>
      </w:pPr>
      <w:r>
        <w:rPr/>
        <w:t>邮箱：</w:t>
      </w:r>
      <w:r>
        <w:rPr/>
        <w:t>hualunyibu@126.com</w:t>
      </w:r>
    </w:p>
    <w:p>
      <w:pPr>
        <w:pStyle w:val="null3"/>
        <w:ind w:firstLine="480"/>
      </w:pPr>
      <w:r>
        <w:rPr/>
        <w:t>地址：</w:t>
      </w:r>
      <w:r>
        <w:rPr/>
        <w:t>广州市越秀区广仁路1号广仁大厦7楼（如采用邮寄形式提交，请提前跟我司工作人员联系，并同步将邮寄底单发送至我司邮箱）</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政府采购监督管理机构名称：汕头市潮南区采购管理办公室</w:t>
      </w:r>
    </w:p>
    <w:p>
      <w:pPr>
        <w:pStyle w:val="null3"/>
      </w:pPr>
      <w:r>
        <w:rPr/>
        <w:t>地 址：汕头市潮南区党政办公大楼420室</w:t>
      </w:r>
    </w:p>
    <w:p>
      <w:pPr>
        <w:pStyle w:val="null3"/>
      </w:pPr>
      <w:r>
        <w:rPr/>
        <w:t>电 话：0754-89379386</w:t>
      </w:r>
    </w:p>
    <w:p>
      <w:pPr>
        <w:pStyle w:val="null3"/>
      </w:pPr>
      <w:r>
        <w:rPr/>
        <w:t>邮 编：515144</w:t>
      </w:r>
    </w:p>
    <w:p>
      <w:pPr>
        <w:pStyle w:val="null3"/>
      </w:pPr>
      <w:r>
        <w:rPr/>
        <w:t>传 真：0754-83791358</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无影灯及吊塔吊灯等设备一批)：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采购包1（无影灯及吊塔吊灯等设备一批）：</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采购包1（无影灯及吊塔吊灯等设备一批）：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以下证明材料之一：①提供投标截止日前6个月内任意1个月依法缴纳税收和社会保障资金的相关材料；如依法免税或不需要缴纳社会保障资金的，提供相应证明材料；②提供加盖供应商公章的《汕头市政府采购供应商信用承诺函》（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证明材料之一：①提供2023年度经审计财务状况报告或基本开户行（或基本存款账户行）出具的资信证明，或最近一期财务报表（适用在上一年度或本财务年度成立的法人或其他组织），或人民银行出具的个人信用报告（适用于自然人）；②提供加盖供应商公章的《汕头市政府采购供应商信用承诺函》（（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加盖供应商公章的《汕头市政府采购供应商信用承诺函》（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投标人应具有有效的且与所投项目相适应的医疗器械生产许可或经营许可，即：如投标人为所投产品的生产企业：所投产品为第二、三类医疗器械，提供监督管理部门签发的有效的《医疗器械生产许可证》复印件（如国家另有规定，则适用其规定）；如投标人为经营企业：所投产品为第三类医疗器械，提供监督管理部门签发的有效的《医疗器械经营许可证》复印件（如国家另有规定，则适用其规定）；（适用于本项目采购标的“简易无影灯”、“无影灯”）</w:t>
            </w:r>
          </w:p>
        </w:tc>
      </w:tr>
      <w:tr>
        <w:tc>
          <w:tcPr>
            <w:tcW w:type="dxa" w:w="890"/>
          </w:tcPr>
          <w:p>
            <w:pPr>
              <w:pStyle w:val="null3"/>
            </w:pPr>
            <w:r>
              <w:rPr/>
              <w:t>9</w:t>
            </w:r>
          </w:p>
        </w:tc>
        <w:tc>
          <w:tcPr>
            <w:tcW w:type="dxa" w:w="3178"/>
          </w:tcPr>
          <w:p>
            <w:pPr>
              <w:pStyle w:val="null3"/>
            </w:pPr>
            <w:r>
              <w:rPr/>
              <w:t>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采购包1（无影灯及吊塔吊灯等设备一批）：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法定代表人/负责人资格证明书及授权委托书</w:t>
            </w:r>
          </w:p>
        </w:tc>
        <w:tc>
          <w:tcPr>
            <w:tcW w:type="dxa" w:w="4238"/>
          </w:tcPr>
          <w:p>
            <w:pPr>
              <w:pStyle w:val="null3"/>
            </w:pPr>
            <w:r>
              <w:rPr/>
              <w:t>按对应格式文件签署、盖章。</w:t>
            </w:r>
          </w:p>
        </w:tc>
      </w:tr>
      <w:tr>
        <w:tc>
          <w:tcPr>
            <w:tcW w:type="dxa" w:w="890"/>
          </w:tcPr>
          <w:p>
            <w:pPr>
              <w:pStyle w:val="null3"/>
            </w:pPr>
            <w:r>
              <w:rPr/>
              <w:t>2</w:t>
            </w:r>
          </w:p>
        </w:tc>
        <w:tc>
          <w:tcPr>
            <w:tcW w:type="dxa" w:w="3178"/>
          </w:tcPr>
          <w:p>
            <w:pPr>
              <w:pStyle w:val="null3"/>
            </w:pPr>
            <w:r>
              <w:rPr/>
              <w:t>投标保证金（若要求）</w:t>
            </w:r>
          </w:p>
        </w:tc>
        <w:tc>
          <w:tcPr>
            <w:tcW w:type="dxa" w:w="4238"/>
          </w:tcPr>
          <w:p>
            <w:pPr>
              <w:pStyle w:val="null3"/>
            </w:pPr>
            <w:r>
              <w:rPr/>
              <w:t>按招标文件规定的金额和办法缴纳了投标保证金。</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“★”号条款响应</w:t>
            </w:r>
          </w:p>
        </w:tc>
        <w:tc>
          <w:tcPr>
            <w:tcW w:type="dxa" w:w="4238"/>
          </w:tcPr>
          <w:p>
            <w:pPr>
              <w:pStyle w:val="null3"/>
            </w:pPr>
            <w:r>
              <w:rPr/>
              <w:t>实质性响应招标文件中“★”号条款要求。</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（1）投标供应商报价（含单项报价，如有要求）确定且未超过采购文件中列出的最高限价； （2）投标报价是唯一确定的，对采购标的的主体、关键内容无漏项、缺项； （3）如有，对评标委员会按照招标文件规定修正后的投标报价，投标人按规定书面确认；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未发现存在如下其他无效投标情形之一： （1）评审期间，供应商没有按评标委员会的要求提交有效的澄清、说明、补正，或提交的澄清、说明、补正改变了投标文件的实质性内容； （2）招标文件中规定的其他无效投标情形； （3）法律法规规定属于投标无效的其他情形。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采购包1(无影灯及吊塔吊灯等设备一批):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(24.0分)</w:t>
            </w:r>
          </w:p>
        </w:tc>
        <w:tc>
          <w:tcPr>
            <w:tcW w:type="dxa" w:w="5076"/>
          </w:tcPr>
          <w:p>
            <w:pPr>
              <w:pStyle w:val="null3"/>
              <w:jc w:val="left"/>
            </w:pPr>
            <w:r>
              <w:rPr/>
              <w:t>根据投标人所投产品对《第二章 采购需求》中“技术标准与要求”的重要技术参数条款（共12项，带“▲”号的条款）对应响应情况进行评审（凡是在技术要求“附表”中“序号”列中每一个序号均以一项单独计算，无论是否隶属于上一级编号）： 每有1项完全满足或优于采购需求的，得2分，最高得24分。 注：1.采购需求中有要求提供证明材料的，以采购需求中的要求提供；采购需求中未要求提供证明材料的，投标人须提供所投产品有效的彩页、或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 2.投标文件内提供的证明材料中的技术参数描述与投标人在《技术和服务要求响应表》中的响应描述不一致时，以投标文件内提供的证明材料中的技术参数描述为准。</w:t>
            </w:r>
          </w:p>
        </w:tc>
      </w:tr>
      <w:tr>
        <w:tc>
          <w:tcPr>
            <w:tcW w:type="dxa" w:w="922"/>
            <w:gridSpan w:val="2"/>
            <w:vMerge/>
          </w:tcPr>
          <w:p/>
        </w:tc>
        <w:tc>
          <w:tcPr>
            <w:tcW w:type="dxa" w:w="2307"/>
          </w:tcPr>
          <w:p>
            <w:pPr>
              <w:pStyle w:val="null3"/>
              <w:jc w:val="left"/>
            </w:pPr>
            <w:r>
              <w:rPr/>
              <w:t>一般技术参数响应情况 (10.0分)</w:t>
            </w:r>
          </w:p>
        </w:tc>
        <w:tc>
          <w:tcPr>
            <w:tcW w:type="dxa" w:w="5076"/>
          </w:tcPr>
          <w:p>
            <w:pPr>
              <w:pStyle w:val="null3"/>
              <w:jc w:val="left"/>
            </w:pPr>
            <w:r>
              <w:rPr/>
              <w:t>根据投标人所投产品对《第二章 采购需求》中“技术标准与要求”的一般技术参数条款（共58项，非带“▲”号或“★”号的条款）对应响应情况进行评审（凡是在技术要求“附表”中“序号”列中每一个序号均以一项单独计算，无论是否隶属于上一级编号）： 投标人本小项得分=投标人响应一般技术参数条款的项数/一般技术参数的条款总项数（58项）×10分。 注：1.采购需求中有要求提供证明材料的，以采购需求中的要求提供；采购需求中未要求提供证明材料的，投标人须提供所投产品有效的彩页、或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 2.投标文件内提供的证明材料中的技术参数描述与投标人在《技术和服务要求响应表》中的响应描述不一致时，以投标文件内提供的证明材料中的技术参数描述为准。 3.得分保留小数点后两位数，小数点后第三位四舍五入。</w:t>
            </w:r>
          </w:p>
        </w:tc>
      </w:tr>
      <w:tr>
        <w:tc>
          <w:tcPr>
            <w:tcW w:type="dxa" w:w="922"/>
            <w:gridSpan w:val="2"/>
            <w:vMerge/>
          </w:tcPr>
          <w:p/>
        </w:tc>
        <w:tc>
          <w:tcPr>
            <w:tcW w:type="dxa" w:w="2307"/>
          </w:tcPr>
          <w:p>
            <w:pPr>
              <w:pStyle w:val="null3"/>
              <w:jc w:val="left"/>
            </w:pPr>
            <w:r>
              <w:rPr/>
              <w:t>质量保证措施 (8.0分)</w:t>
            </w:r>
            <w:r>
              <w:rPr/>
              <w:t>，（等次分值选择：</w:t>
            </w:r>
            <w:r>
              <w:rPr/>
              <w:t>0.0;</w:t>
            </w:r>
            <w:r>
              <w:rPr/>
              <w:t>1.0;</w:t>
            </w:r>
            <w:r>
              <w:rPr/>
              <w:t>4.0;</w:t>
            </w:r>
            <w:r>
              <w:rPr/>
              <w:t>8.0;</w:t>
            </w:r>
            <w:r>
              <w:rPr/>
              <w:t>）</w:t>
            </w:r>
          </w:p>
        </w:tc>
        <w:tc>
          <w:tcPr>
            <w:tcW w:type="dxa" w:w="5076"/>
          </w:tcPr>
          <w:p>
            <w:pPr>
              <w:pStyle w:val="null3"/>
              <w:jc w:val="left"/>
            </w:pPr>
            <w:r>
              <w:rPr/>
              <w:t>根据投标人提供的质量保证措施（包括但不限于产品质量保障方案、运输过程质量保证措施、质量保障承诺等）进行评审： 1.有提供质量保证措施，内容详细、合理、具体，有可行性及操作性，完全满足或优于采购需求的，得8分； 2.有提供质量保证措施，内容欠完善，有一定的合理性、可行性及操作性，基本能满足采购需求的，得4分； 3.有提供质量保证措施，但合理性低或可行性低或操作性低，不能满足采购需求的，得1分； 4.无提供或其他情况，得0分。</w:t>
            </w:r>
          </w:p>
        </w:tc>
      </w:tr>
      <w:tr>
        <w:tc>
          <w:tcPr>
            <w:tcW w:type="dxa" w:w="922"/>
            <w:gridSpan w:val="2"/>
            <w:vMerge/>
          </w:tcPr>
          <w:p/>
        </w:tc>
        <w:tc>
          <w:tcPr>
            <w:tcW w:type="dxa" w:w="2307"/>
          </w:tcPr>
          <w:p>
            <w:pPr>
              <w:pStyle w:val="null3"/>
              <w:jc w:val="left"/>
            </w:pPr>
            <w:r>
              <w:rPr/>
              <w:t>安装调试方案 (8.0分)</w:t>
            </w:r>
            <w:r>
              <w:rPr/>
              <w:t>，（等次分值选择：</w:t>
            </w:r>
            <w:r>
              <w:rPr/>
              <w:t>0.0;</w:t>
            </w:r>
            <w:r>
              <w:rPr/>
              <w:t>1.0;</w:t>
            </w:r>
            <w:r>
              <w:rPr/>
              <w:t>4.0;</w:t>
            </w:r>
            <w:r>
              <w:rPr/>
              <w:t>8.0;</w:t>
            </w:r>
            <w:r>
              <w:rPr/>
              <w:t>）</w:t>
            </w:r>
          </w:p>
        </w:tc>
        <w:tc>
          <w:tcPr>
            <w:tcW w:type="dxa" w:w="5076"/>
          </w:tcPr>
          <w:p>
            <w:pPr>
              <w:pStyle w:val="null3"/>
              <w:jc w:val="left"/>
            </w:pPr>
            <w:r>
              <w:rPr/>
              <w:t>根据投标人提供的安装调试方案（包括但不限于安装计划、调试计划、安装调试流程等）进行评审： 1.有提供安装调试方案，内容详细，流程合理，完全满足采购人安装调试要求，得8分； 2.有提供安装调试验收方案，但方案简单、流程基本合理，基本能满足采购人安装调试要求，得4分； 3.有提供安装调试验收方案，但方案粗略，或流程不清晰或不合理，或未能满足采购人安装调试要求，得1分； 4.无提供或其他情况，得0分。</w:t>
            </w:r>
          </w:p>
        </w:tc>
      </w:tr>
      <w:tr>
        <w:tc>
          <w:tcPr>
            <w:tcW w:type="dxa" w:w="922"/>
            <w:gridSpan w:val="2"/>
            <w:vMerge/>
          </w:tcPr>
          <w:p/>
        </w:tc>
        <w:tc>
          <w:tcPr>
            <w:tcW w:type="dxa" w:w="2307"/>
          </w:tcPr>
          <w:p>
            <w:pPr>
              <w:pStyle w:val="null3"/>
              <w:jc w:val="left"/>
            </w:pPr>
            <w:r>
              <w:rPr/>
              <w:t>培训方案 (5.0分)</w:t>
            </w:r>
            <w:r>
              <w:rPr/>
              <w:t>，（等次分值选择：</w:t>
            </w:r>
            <w:r>
              <w:rPr/>
              <w:t>0.0;</w:t>
            </w:r>
            <w:r>
              <w:rPr/>
              <w:t>1.0;</w:t>
            </w:r>
            <w:r>
              <w:rPr/>
              <w:t>3.0;</w:t>
            </w:r>
            <w:r>
              <w:rPr/>
              <w:t>5.0;</w:t>
            </w:r>
            <w:r>
              <w:rPr/>
              <w:t>）</w:t>
            </w:r>
          </w:p>
        </w:tc>
        <w:tc>
          <w:tcPr>
            <w:tcW w:type="dxa" w:w="5076"/>
          </w:tcPr>
          <w:p>
            <w:pPr>
              <w:pStyle w:val="null3"/>
              <w:jc w:val="left"/>
            </w:pPr>
            <w:r>
              <w:rPr/>
              <w:t>根据投标人提供的培训方案（包括但不限于总体培训计划和目标、培训人员配置、培训时间和培训次数、培训内容和培训质量控制等）进行评审： 1.有提供培训方案，方案完整、科学、合理、可行，完全满足或优于采购需求的，得5分； 2.有提供培训方案，方案有一定的科学性、合理性及可行性，基本能满足采购需求的，得3分； 3.有提供培训方案，但方案科学性低或合理性低或可行性低，不能满足采购需求的，得1分； 4.无提供或其他情况，得0分。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投标人的业绩 (3.0分)</w:t>
            </w:r>
            <w:r>
              <w:rPr/>
              <w:t>，（等次分值选择：</w:t>
            </w:r>
            <w:r>
              <w:rPr/>
              <w:t>0.0;</w:t>
            </w:r>
            <w:r>
              <w:rPr/>
              <w:t>1.0;</w:t>
            </w:r>
            <w:r>
              <w:rPr/>
              <w:t>2.0;</w:t>
            </w:r>
            <w:r>
              <w:rPr/>
              <w:t>3.0;</w:t>
            </w:r>
            <w:r>
              <w:rPr/>
              <w:t>）</w:t>
            </w:r>
          </w:p>
        </w:tc>
        <w:tc>
          <w:tcPr>
            <w:tcW w:type="dxa" w:w="5076"/>
          </w:tcPr>
          <w:p>
            <w:pPr>
              <w:pStyle w:val="null3"/>
              <w:jc w:val="left"/>
            </w:pPr>
            <w:r>
              <w:rPr/>
              <w:t>自2021年1月1日至今（以合同签订时间为准），以投标人名义独立承接的同类项目业绩（至少包含有本项目所标示的核心产品设备），每提供一份业绩证明材料得1分，最高得3分。 注：需提供合同复印件/扫描件加盖投标人公章，不提供不得分。</w:t>
            </w:r>
          </w:p>
        </w:tc>
      </w:tr>
      <w:tr>
        <w:tc>
          <w:tcPr>
            <w:tcW w:type="dxa" w:w="922"/>
            <w:gridSpan w:val="2"/>
            <w:vMerge/>
          </w:tcPr>
          <w:p/>
        </w:tc>
        <w:tc>
          <w:tcPr>
            <w:tcW w:type="dxa" w:w="2307"/>
          </w:tcPr>
          <w:p>
            <w:pPr>
              <w:pStyle w:val="null3"/>
              <w:jc w:val="left"/>
            </w:pPr>
            <w:r>
              <w:rPr/>
              <w:t>企业认证情况 (3.0分)</w:t>
            </w:r>
            <w:r>
              <w:rPr/>
              <w:t>，（等次分值选择：</w:t>
            </w:r>
            <w:r>
              <w:rPr/>
              <w:t>0.0;</w:t>
            </w:r>
            <w:r>
              <w:rPr/>
              <w:t>1.0;</w:t>
            </w:r>
            <w:r>
              <w:rPr/>
              <w:t>2.0;</w:t>
            </w:r>
            <w:r>
              <w:rPr/>
              <w:t>3.0;</w:t>
            </w:r>
            <w:r>
              <w:rPr/>
              <w:t>）</w:t>
            </w:r>
          </w:p>
        </w:tc>
        <w:tc>
          <w:tcPr>
            <w:tcW w:type="dxa" w:w="5076"/>
          </w:tcPr>
          <w:p>
            <w:pPr>
              <w:pStyle w:val="null3"/>
              <w:jc w:val="left"/>
            </w:pPr>
            <w:r>
              <w:rPr/>
              <w:t>投标人或所投产品（核心产品）制造商具有： 1.质量管理体系认证证书； 2.环境管理体系认证证书； 3.职业健康安全管理体系认证证书； 每提供上述一类有效证书得1分，最高得3分。 注：（1）须提供上述有效期内的证书复印件，同时提供国家认证认可监督管理委员会信息中心的认证认可业务信息统一查询平台（http://cx.cnca.cn/)中查询其证书有效信息的网页打印件并加盖投标人公章，不提供或者证书已失效或者证书已撤销或者资料提供不齐全的不得分。 （2）如因成立时间不满足认证时间要求且办理认证所需要合理时间不足导致未能获得认证证书的，或者因办理新证(旧证续期)所需要合理时间不足导致未能获得认证证书的，供应商提供说明文件明确以上事项，说明合理且属实的，可对应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根据投标人提供的售后服务方案（包括但不限于售后服务承诺、便利性、保障措施、维护保养及应急维修时间安排等）进行评审： 1.有提供售后服务方案，方案内容完整、详细、科学合理，完全满足或优于采购需求的，得6分； 2.有提供售后服务方案，方案有一定科学性，基本能满足采购需求的，得3分； 3.有提供售后服务方案，但方案内容不科学或不合理，不能满足采购需求的，得1分； 4.无提供或其他情况，得0分</w:t>
            </w:r>
          </w:p>
        </w:tc>
      </w:tr>
      <w:tr>
        <w:tc>
          <w:tcPr>
            <w:tcW w:type="dxa" w:w="922"/>
            <w:gridSpan w:val="2"/>
            <w:vMerge/>
          </w:tcPr>
          <w:p/>
        </w:tc>
        <w:tc>
          <w:tcPr>
            <w:tcW w:type="dxa" w:w="2307"/>
          </w:tcPr>
          <w:p>
            <w:pPr>
              <w:pStyle w:val="null3"/>
              <w:jc w:val="left"/>
            </w:pPr>
            <w:r>
              <w:rPr/>
              <w:t>延保服务 (3.0分)</w:t>
            </w:r>
            <w:r>
              <w:rPr/>
              <w:t>，（等次分值选择：</w:t>
            </w:r>
            <w:r>
              <w:rPr/>
              <w:t>0.0;</w:t>
            </w:r>
            <w:r>
              <w:rPr/>
              <w:t>1.5;</w:t>
            </w:r>
            <w:r>
              <w:rPr/>
              <w:t>3.0;</w:t>
            </w:r>
            <w:r>
              <w:rPr/>
              <w:t>）</w:t>
            </w:r>
          </w:p>
        </w:tc>
        <w:tc>
          <w:tcPr>
            <w:tcW w:type="dxa" w:w="5076"/>
          </w:tcPr>
          <w:p>
            <w:pPr>
              <w:pStyle w:val="null3"/>
              <w:jc w:val="left"/>
            </w:pPr>
            <w:r>
              <w:rPr/>
              <w:t>根据投标人对所投设备的质保期进行评审： 符合本项目采购设备质保期要求的前提下，每增加1年得1.5分，最高得3分；不足1年的不计。 注：投标人须在投标文件中进行承诺，如有多台设备，需每台设备均延长质保期方可计分，否则不计。</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1616"/>
        <w:gridCol w:w="6690"/>
      </w:tblGrid>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甲方：</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汕头市潮南区人民医院</w:t>
            </w: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电话：</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传真：</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地址：</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乙方：</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电话：</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传真：</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地址：</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p>
      <w:pPr>
        <w:pStyle w:val="null3"/>
        <w:jc w:val="left"/>
      </w:pPr>
      <w:r>
        <w:rPr>
          <w:sz w:val="21"/>
        </w:rPr>
        <w:t>根据</w:t>
      </w:r>
      <w:r>
        <w:rPr>
          <w:sz w:val="21"/>
          <w:u w:val="single"/>
        </w:rPr>
        <w:t xml:space="preserve">              </w:t>
      </w:r>
      <w:r>
        <w:rPr>
          <w:sz w:val="21"/>
        </w:rPr>
        <w:t>（项目编号：</w:t>
      </w:r>
      <w:r>
        <w:rPr>
          <w:sz w:val="21"/>
          <w:u w:val="single"/>
        </w:rPr>
        <w:t xml:space="preserve">            </w:t>
      </w:r>
      <w:r>
        <w:rPr>
          <w:sz w:val="21"/>
        </w:rPr>
        <w:t>）</w:t>
      </w:r>
      <w:r>
        <w:rPr>
          <w:sz w:val="21"/>
        </w:rPr>
        <w:t>的采购结果，现依照《中华人民共和国政府采购法》及实施条例、《中华人民共和国民法典》的规定，经双方协商，本着平等互利和诚实信用的原则，一致同意签订本合同如下。</w:t>
      </w:r>
    </w:p>
    <w:p>
      <w:pPr>
        <w:pStyle w:val="null3"/>
        <w:jc w:val="left"/>
      </w:pPr>
      <w:r>
        <w:rPr>
          <w:sz w:val="21"/>
          <w:b/>
        </w:rPr>
        <w:t>一、标的主要内容</w:t>
      </w:r>
    </w:p>
    <w:tbl>
      <w:tblPr>
        <w:tblW w:w="0" w:type="auto"/>
        <w:tblBorders>
          <w:top w:val="none" w:color="000000" w:sz="4"/>
          <w:left w:val="none" w:color="000000" w:sz="4"/>
          <w:bottom w:val="none" w:color="000000" w:sz="4"/>
          <w:right w:val="none" w:color="000000" w:sz="4"/>
          <w:insideH w:val="none"/>
          <w:insideV w:val="none"/>
        </w:tblBorders>
      </w:tblPr>
      <w:tblGrid>
        <w:gridCol w:w="576"/>
        <w:gridCol w:w="1220"/>
        <w:gridCol w:w="1412"/>
        <w:gridCol w:w="850"/>
        <w:gridCol w:w="877"/>
        <w:gridCol w:w="795"/>
        <w:gridCol w:w="672"/>
        <w:gridCol w:w="918"/>
        <w:gridCol w:w="987"/>
      </w:tblGrid>
      <w:tr>
        <w:tc>
          <w:tcPr>
            <w:tcW w:type="dxa" w:w="5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标的名称</w:t>
            </w:r>
          </w:p>
        </w:tc>
        <w:tc>
          <w:tcPr>
            <w:tcW w:type="dxa" w:w="1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规格型号（详细技术参数见招、投标文件）</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p>
          <w:p>
            <w:pPr>
              <w:pStyle w:val="null3"/>
              <w:jc w:val="center"/>
            </w:pPr>
            <w:r>
              <w:rPr>
                <w:sz w:val="21"/>
                <w:b/>
              </w:rPr>
              <w:t>名称</w:t>
            </w:r>
          </w:p>
        </w:tc>
        <w:tc>
          <w:tcPr>
            <w:tcW w:type="dxa" w:w="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6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9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单价（元）</w:t>
            </w:r>
          </w:p>
        </w:tc>
        <w:tc>
          <w:tcPr>
            <w:tcW w:type="dxa" w:w="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合计（元）</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3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w:t>
            </w:r>
          </w:p>
        </w:tc>
        <w:tc>
          <w:tcPr>
            <w:tcW w:type="dxa" w:w="23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数量合计：</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7"/>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u w:val="single"/>
              </w:rPr>
              <w:t>合计总额：</w:t>
            </w:r>
            <w:r>
              <w:rPr>
                <w:sz w:val="21"/>
                <w:b/>
                <w:u w:val="single"/>
              </w:rPr>
              <w:t>¥          元  大写：人民币          元整</w:t>
            </w:r>
          </w:p>
          <w:p>
            <w:pPr>
              <w:pStyle w:val="null3"/>
              <w:jc w:val="center"/>
            </w:pPr>
            <w:r>
              <w:rPr>
                <w:sz w:val="21"/>
                <w:b/>
                <w:u w:val="single"/>
              </w:rPr>
              <w:t>（乙方提供增值税专用发票）</w:t>
            </w:r>
          </w:p>
        </w:tc>
      </w:tr>
    </w:tbl>
    <w:p>
      <w:pPr>
        <w:pStyle w:val="null3"/>
        <w:ind w:firstLine="412"/>
      </w:pPr>
      <w:r>
        <w:rPr>
          <w:sz w:val="21"/>
        </w:rPr>
        <w:t>合同总额包括甲方招标文件《采购需求》要求的全部内容、技术协议的全部内容、乙方投标文件响应承诺的全部内容、货物设计、随机零配件、标配工具、包装、运输保险、装卸、安装、调试、培训、质保期服务、各项税费、系统软件升级及合同实施过程中不可预见费用等项目相关的一切费用</w:t>
      </w:r>
      <w:r>
        <w:rPr>
          <w:sz w:val="21"/>
        </w:rPr>
        <w:t>。</w:t>
      </w:r>
    </w:p>
    <w:p>
      <w:pPr>
        <w:pStyle w:val="null3"/>
        <w:jc w:val="left"/>
      </w:pPr>
      <w:r>
        <w:rPr>
          <w:sz w:val="21"/>
          <w:b/>
          <w:u w:val="single"/>
        </w:rPr>
        <w:t>注：标的名称内容与投标文件中标的名称内容一致。</w:t>
      </w:r>
    </w:p>
    <w:p>
      <w:pPr>
        <w:pStyle w:val="null3"/>
        <w:jc w:val="left"/>
      </w:pPr>
      <w:r>
        <w:rPr>
          <w:sz w:val="21"/>
          <w:b/>
        </w:rPr>
        <w:t>二、合同金额</w:t>
      </w:r>
    </w:p>
    <w:p>
      <w:pPr>
        <w:pStyle w:val="null3"/>
        <w:ind w:firstLine="372"/>
        <w:jc w:val="left"/>
      </w:pPr>
      <w:r>
        <w:rPr>
          <w:sz w:val="21"/>
        </w:rPr>
        <w:t>合同金额为（大写）：</w:t>
      </w:r>
      <w:r>
        <w:rPr>
          <w:sz w:val="21"/>
        </w:rPr>
        <w:t>人民币</w:t>
      </w:r>
      <w:r>
        <w:rPr>
          <w:sz w:val="21"/>
          <w:u w:val="single"/>
        </w:rPr>
        <w:t xml:space="preserve">           </w:t>
      </w:r>
      <w:r>
        <w:rPr>
          <w:sz w:val="21"/>
        </w:rPr>
        <w:t>元（人民币</w:t>
      </w:r>
      <w:r>
        <w:rPr>
          <w:sz w:val="21"/>
        </w:rPr>
        <w:t>¥</w:t>
      </w:r>
      <w:r>
        <w:rPr>
          <w:sz w:val="21"/>
          <w:u w:val="single"/>
        </w:rPr>
        <w:t xml:space="preserve">           </w:t>
      </w:r>
      <w:r>
        <w:rPr>
          <w:sz w:val="21"/>
        </w:rPr>
        <w:t>元）。</w:t>
      </w:r>
    </w:p>
    <w:p>
      <w:pPr>
        <w:pStyle w:val="null3"/>
        <w:jc w:val="left"/>
      </w:pPr>
      <w:r>
        <w:rPr>
          <w:sz w:val="21"/>
          <w:b/>
        </w:rPr>
        <w:t>三、标的要求</w:t>
      </w:r>
    </w:p>
    <w:p>
      <w:pPr>
        <w:pStyle w:val="null3"/>
        <w:ind w:firstLine="440"/>
        <w:jc w:val="left"/>
      </w:pPr>
      <w:r>
        <w:rPr>
          <w:sz w:val="21"/>
        </w:rPr>
        <w:t>1.货物为原制造商制造的全新产品，整机无污染，无侵权行为、表面无划损、无任何缺陷隐患，在中国境内可依常规安全合法使用。</w:t>
      </w:r>
    </w:p>
    <w:p>
      <w:pPr>
        <w:pStyle w:val="null3"/>
        <w:ind w:firstLine="440"/>
        <w:jc w:val="left"/>
      </w:pPr>
      <w:r>
        <w:rPr>
          <w:sz w:val="21"/>
        </w:rPr>
        <w:t>2</w:t>
      </w:r>
      <w:r>
        <w:rPr>
          <w:sz w:val="21"/>
        </w:rPr>
        <w:t>.货物为原厂商未启封全新包装，具出厂合格证，序号、包装箱号与出厂批号一致，并可追索查阅。</w:t>
      </w:r>
    </w:p>
    <w:p>
      <w:pPr>
        <w:pStyle w:val="null3"/>
        <w:ind w:firstLine="440"/>
        <w:jc w:val="left"/>
      </w:pPr>
      <w:r>
        <w:rPr>
          <w:sz w:val="21"/>
        </w:rPr>
        <w:t>3</w:t>
      </w:r>
      <w:r>
        <w:rPr>
          <w:sz w:val="21"/>
        </w:rPr>
        <w:t>.乙方应将全部产品的用户手册、保修手册、有关单证数据及配备件、随机工具等交付给甲方，使用操作及安全须知等重要数据应附有中文说明。</w:t>
      </w:r>
    </w:p>
    <w:p>
      <w:pPr>
        <w:pStyle w:val="null3"/>
        <w:jc w:val="left"/>
      </w:pPr>
      <w:r>
        <w:rPr>
          <w:sz w:val="21"/>
          <w:b/>
        </w:rPr>
        <w:t>四、合同履行期限及</w:t>
      </w:r>
      <w:r>
        <w:rPr>
          <w:sz w:val="21"/>
          <w:b/>
        </w:rPr>
        <w:t>履行</w:t>
      </w:r>
      <w:r>
        <w:rPr>
          <w:sz w:val="21"/>
          <w:b/>
        </w:rPr>
        <w:t>地点</w:t>
      </w:r>
    </w:p>
    <w:p>
      <w:pPr>
        <w:pStyle w:val="null3"/>
        <w:ind w:firstLine="440"/>
        <w:jc w:val="left"/>
      </w:pPr>
      <w:r>
        <w:rPr>
          <w:sz w:val="21"/>
        </w:rPr>
        <w:t>1.合同履行期限：在合同签订后自接到采购人发出的书面通知后</w:t>
      </w:r>
      <w:r>
        <w:rPr>
          <w:sz w:val="21"/>
          <w:u w:val="single"/>
        </w:rPr>
        <w:t xml:space="preserve">   </w:t>
      </w:r>
      <w:r>
        <w:rPr>
          <w:sz w:val="21"/>
        </w:rPr>
        <w:t>天内完成交货和安装调试，并交付正常使用。</w:t>
      </w:r>
    </w:p>
    <w:p>
      <w:pPr>
        <w:pStyle w:val="null3"/>
        <w:ind w:firstLine="440"/>
        <w:jc w:val="left"/>
      </w:pPr>
      <w:r>
        <w:rPr>
          <w:sz w:val="21"/>
        </w:rPr>
        <w:t>2.履行地点：</w:t>
      </w:r>
      <w:r>
        <w:rPr>
          <w:sz w:val="21"/>
        </w:rPr>
        <w:t>甲方</w:t>
      </w:r>
      <w:r>
        <w:rPr>
          <w:sz w:val="21"/>
        </w:rPr>
        <w:t>指定地点。</w:t>
      </w:r>
    </w:p>
    <w:p>
      <w:pPr>
        <w:pStyle w:val="null3"/>
        <w:jc w:val="left"/>
      </w:pPr>
      <w:r>
        <w:rPr>
          <w:sz w:val="21"/>
          <w:b/>
        </w:rPr>
        <w:t>五、交货方式</w:t>
      </w:r>
    </w:p>
    <w:p>
      <w:pPr>
        <w:pStyle w:val="null3"/>
        <w:ind w:firstLine="440"/>
        <w:jc w:val="left"/>
      </w:pPr>
      <w:r>
        <w:rPr>
          <w:sz w:val="21"/>
        </w:rPr>
        <w:t>双方同意并确认，除本</w:t>
      </w:r>
      <w:r>
        <w:rPr>
          <w:sz w:val="21"/>
        </w:rPr>
        <w:t>合同</w:t>
      </w:r>
      <w:r>
        <w:rPr>
          <w:sz w:val="21"/>
        </w:rPr>
        <w:t>另有约定外，货物毁损、灭失的风险自</w:t>
      </w:r>
      <w:r>
        <w:rPr>
          <w:sz w:val="21"/>
        </w:rPr>
        <w:t>乙</w:t>
      </w:r>
      <w:r>
        <w:rPr>
          <w:sz w:val="21"/>
        </w:rPr>
        <w:t>方交付的产品交付至甲方指定的交货地点后转移至甲方；设备的包装应符合相关产品包装的国家和行业标准及</w:t>
      </w:r>
      <w:r>
        <w:rPr>
          <w:sz w:val="21"/>
        </w:rPr>
        <w:t>甲方</w:t>
      </w:r>
      <w:r>
        <w:rPr>
          <w:sz w:val="21"/>
        </w:rPr>
        <w:t>的特殊标准。</w:t>
      </w:r>
      <w:r>
        <w:rPr>
          <w:sz w:val="21"/>
        </w:rPr>
        <w:t>乙方</w:t>
      </w:r>
      <w:r>
        <w:rPr>
          <w:sz w:val="21"/>
        </w:rPr>
        <w:t>负责设备的运输包装及运输、装卸，包装方式应适应所选择的运输方式，应具有防振、防水、防潮、防晒等抵御运输过程中最不利恶劣环境条件的措施，并应确保该包装足以抵御运输或其他物理移转过程中对设备的影响，使设备安全、完好的运抵交货地和能被安全、完好的储存、再次运输等。运抵设备的包装应完好无损，并且交接数据齐全。设备的运输、包装、保险、装卸等费用由</w:t>
      </w:r>
      <w:r>
        <w:rPr>
          <w:sz w:val="21"/>
        </w:rPr>
        <w:t>乙方</w:t>
      </w:r>
      <w:r>
        <w:rPr>
          <w:sz w:val="21"/>
        </w:rPr>
        <w:t>承担，包装物不回收。由于不适当的包装而造成货物在运输过程中有任何损坏、丢失由</w:t>
      </w:r>
      <w:r>
        <w:rPr>
          <w:sz w:val="21"/>
        </w:rPr>
        <w:t>乙方</w:t>
      </w:r>
      <w:r>
        <w:rPr>
          <w:sz w:val="21"/>
        </w:rPr>
        <w:t>负责。</w:t>
      </w:r>
    </w:p>
    <w:p>
      <w:pPr>
        <w:pStyle w:val="null3"/>
        <w:jc w:val="left"/>
      </w:pPr>
      <w:r>
        <w:rPr>
          <w:sz w:val="21"/>
          <w:b/>
        </w:rPr>
        <w:t>六</w:t>
      </w:r>
      <w:r>
        <w:rPr>
          <w:sz w:val="21"/>
          <w:b/>
        </w:rPr>
        <w:t>、付款方式</w:t>
      </w:r>
    </w:p>
    <w:p>
      <w:pPr>
        <w:pStyle w:val="null3"/>
        <w:ind w:firstLine="420"/>
        <w:jc w:val="left"/>
      </w:pPr>
      <w:r>
        <w:rPr>
          <w:sz w:val="21"/>
        </w:rPr>
        <w:t>合同签订并生效，且</w:t>
      </w:r>
      <w:r>
        <w:rPr>
          <w:sz w:val="21"/>
        </w:rPr>
        <w:t>甲方</w:t>
      </w:r>
      <w:r>
        <w:rPr>
          <w:sz w:val="21"/>
        </w:rPr>
        <w:t>收到</w:t>
      </w:r>
      <w:r>
        <w:rPr>
          <w:sz w:val="21"/>
        </w:rPr>
        <w:t>乙方</w:t>
      </w:r>
      <w:r>
        <w:rPr>
          <w:sz w:val="21"/>
        </w:rPr>
        <w:t>提供的等额发票后</w:t>
      </w:r>
      <w:r>
        <w:rPr>
          <w:sz w:val="21"/>
        </w:rPr>
        <w:t>10个工作日内，向</w:t>
      </w:r>
      <w:r>
        <w:rPr>
          <w:sz w:val="21"/>
        </w:rPr>
        <w:t>乙方</w:t>
      </w:r>
      <w:r>
        <w:rPr>
          <w:sz w:val="21"/>
        </w:rPr>
        <w:t>支付合同金额的</w:t>
      </w:r>
      <w:r>
        <w:rPr>
          <w:sz w:val="21"/>
        </w:rPr>
        <w:t>30%。</w:t>
      </w:r>
    </w:p>
    <w:p>
      <w:pPr>
        <w:pStyle w:val="null3"/>
        <w:ind w:firstLine="420"/>
        <w:jc w:val="left"/>
      </w:pPr>
      <w:r>
        <w:rPr>
          <w:sz w:val="21"/>
        </w:rPr>
        <w:t>所有设备到达</w:t>
      </w:r>
      <w:r>
        <w:rPr>
          <w:sz w:val="21"/>
        </w:rPr>
        <w:t>甲方</w:t>
      </w:r>
      <w:r>
        <w:rPr>
          <w:sz w:val="21"/>
        </w:rPr>
        <w:t>指定地点，且</w:t>
      </w:r>
      <w:r>
        <w:rPr>
          <w:sz w:val="21"/>
        </w:rPr>
        <w:t>甲方</w:t>
      </w:r>
      <w:r>
        <w:rPr>
          <w:sz w:val="21"/>
        </w:rPr>
        <w:t>收到</w:t>
      </w:r>
      <w:r>
        <w:rPr>
          <w:sz w:val="21"/>
        </w:rPr>
        <w:t>乙方</w:t>
      </w:r>
      <w:r>
        <w:rPr>
          <w:sz w:val="21"/>
        </w:rPr>
        <w:t>提供的等额发票后</w:t>
      </w:r>
      <w:r>
        <w:rPr>
          <w:sz w:val="21"/>
        </w:rPr>
        <w:t>10个工作日内，向</w:t>
      </w:r>
      <w:r>
        <w:rPr>
          <w:sz w:val="21"/>
        </w:rPr>
        <w:t>乙方</w:t>
      </w:r>
      <w:r>
        <w:rPr>
          <w:sz w:val="21"/>
        </w:rPr>
        <w:t>支付合同金额的</w:t>
      </w:r>
      <w:r>
        <w:rPr>
          <w:sz w:val="21"/>
        </w:rPr>
        <w:t>5</w:t>
      </w:r>
      <w:r>
        <w:rPr>
          <w:sz w:val="21"/>
        </w:rPr>
        <w:t>0%。</w:t>
      </w:r>
    </w:p>
    <w:p>
      <w:pPr>
        <w:pStyle w:val="null3"/>
        <w:ind w:firstLine="420"/>
        <w:jc w:val="left"/>
      </w:pPr>
      <w:r>
        <w:rPr>
          <w:sz w:val="21"/>
        </w:rPr>
        <w:t>所有设备安装调试完毕并整体经验收合格后，</w:t>
      </w:r>
      <w:r>
        <w:rPr>
          <w:sz w:val="21"/>
        </w:rPr>
        <w:t>乙方</w:t>
      </w:r>
      <w:r>
        <w:rPr>
          <w:sz w:val="21"/>
        </w:rPr>
        <w:t>向</w:t>
      </w:r>
      <w:r>
        <w:rPr>
          <w:sz w:val="21"/>
        </w:rPr>
        <w:t>甲方</w:t>
      </w:r>
      <w:r>
        <w:rPr>
          <w:sz w:val="21"/>
        </w:rPr>
        <w:t>提供的等额发票后</w:t>
      </w:r>
      <w:r>
        <w:rPr>
          <w:sz w:val="21"/>
        </w:rPr>
        <w:t>10个工作日内，</w:t>
      </w:r>
      <w:r>
        <w:rPr>
          <w:sz w:val="21"/>
        </w:rPr>
        <w:t>甲方</w:t>
      </w:r>
      <w:r>
        <w:rPr>
          <w:sz w:val="21"/>
        </w:rPr>
        <w:t>向</w:t>
      </w:r>
      <w:r>
        <w:rPr>
          <w:sz w:val="21"/>
        </w:rPr>
        <w:t>乙方</w:t>
      </w:r>
      <w:r>
        <w:rPr>
          <w:sz w:val="21"/>
        </w:rPr>
        <w:t>支付合同金额的</w:t>
      </w:r>
      <w:r>
        <w:rPr>
          <w:sz w:val="21"/>
        </w:rPr>
        <w:t>2</w:t>
      </w:r>
      <w:r>
        <w:rPr>
          <w:sz w:val="21"/>
        </w:rPr>
        <w:t>0%。</w:t>
      </w:r>
    </w:p>
    <w:p>
      <w:pPr>
        <w:pStyle w:val="null3"/>
        <w:ind w:firstLine="420"/>
        <w:jc w:val="left"/>
      </w:pPr>
      <w:r>
        <w:rPr>
          <w:sz w:val="21"/>
        </w:rPr>
        <w:t>注：（</w:t>
      </w:r>
      <w:r>
        <w:rPr>
          <w:sz w:val="21"/>
        </w:rPr>
        <w:t>1）</w:t>
      </w:r>
      <w:r>
        <w:rPr>
          <w:sz w:val="21"/>
        </w:rPr>
        <w:t>乙方</w:t>
      </w:r>
      <w:r>
        <w:rPr>
          <w:sz w:val="21"/>
        </w:rPr>
        <w:t>在每次向</w:t>
      </w:r>
      <w:r>
        <w:rPr>
          <w:sz w:val="21"/>
        </w:rPr>
        <w:t>甲方</w:t>
      </w:r>
      <w:r>
        <w:rPr>
          <w:sz w:val="21"/>
        </w:rPr>
        <w:t>申请款项时须同时向</w:t>
      </w:r>
      <w:r>
        <w:rPr>
          <w:sz w:val="21"/>
        </w:rPr>
        <w:t>甲方</w:t>
      </w:r>
      <w:r>
        <w:rPr>
          <w:sz w:val="21"/>
        </w:rPr>
        <w:t>提供合同、验收合格证明及中标通知书的复印件（加盖</w:t>
      </w:r>
      <w:r>
        <w:rPr>
          <w:sz w:val="21"/>
        </w:rPr>
        <w:t>乙方</w:t>
      </w:r>
      <w:r>
        <w:rPr>
          <w:sz w:val="21"/>
        </w:rPr>
        <w:t>公章）；</w:t>
      </w:r>
    </w:p>
    <w:p>
      <w:pPr>
        <w:pStyle w:val="null3"/>
        <w:ind w:firstLine="420"/>
        <w:jc w:val="left"/>
      </w:pPr>
      <w:r>
        <w:rPr>
          <w:sz w:val="21"/>
        </w:rPr>
        <w:t>（</w:t>
      </w:r>
      <w:r>
        <w:rPr>
          <w:sz w:val="21"/>
        </w:rPr>
        <w:t>2）因</w:t>
      </w:r>
      <w:r>
        <w:rPr>
          <w:sz w:val="21"/>
        </w:rPr>
        <w:t>甲方</w:t>
      </w:r>
      <w:r>
        <w:rPr>
          <w:sz w:val="21"/>
        </w:rPr>
        <w:t>使用的是财政资金，</w:t>
      </w:r>
      <w:r>
        <w:rPr>
          <w:sz w:val="21"/>
        </w:rPr>
        <w:t>甲方</w:t>
      </w:r>
      <w:r>
        <w:rPr>
          <w:sz w:val="21"/>
        </w:rPr>
        <w:t>在规定时间向支付部门提出支付申请，即视为</w:t>
      </w:r>
      <w:r>
        <w:rPr>
          <w:sz w:val="21"/>
        </w:rPr>
        <w:t>甲方</w:t>
      </w:r>
      <w:r>
        <w:rPr>
          <w:sz w:val="21"/>
        </w:rPr>
        <w:t>已履行付款义务，</w:t>
      </w:r>
      <w:r>
        <w:rPr>
          <w:sz w:val="21"/>
        </w:rPr>
        <w:t>乙方</w:t>
      </w:r>
      <w:r>
        <w:rPr>
          <w:sz w:val="21"/>
        </w:rPr>
        <w:t>不得以付款期限已过为由要求</w:t>
      </w:r>
      <w:r>
        <w:rPr>
          <w:sz w:val="21"/>
        </w:rPr>
        <w:t>甲方</w:t>
      </w:r>
      <w:r>
        <w:rPr>
          <w:sz w:val="21"/>
        </w:rPr>
        <w:t>承担违约责任。</w:t>
      </w:r>
    </w:p>
    <w:p>
      <w:pPr>
        <w:pStyle w:val="null3"/>
        <w:jc w:val="left"/>
      </w:pPr>
      <w:r>
        <w:rPr>
          <w:sz w:val="21"/>
          <w:b/>
        </w:rPr>
        <w:t>七</w:t>
      </w:r>
      <w:r>
        <w:rPr>
          <w:sz w:val="21"/>
          <w:b/>
        </w:rPr>
        <w:t>、质保期及售后服务</w:t>
      </w:r>
    </w:p>
    <w:p>
      <w:pPr>
        <w:pStyle w:val="null3"/>
        <w:ind w:firstLine="440"/>
        <w:jc w:val="left"/>
      </w:pPr>
      <w:r>
        <w:rPr>
          <w:sz w:val="21"/>
        </w:rPr>
        <w:t>1.质保期：项目整体验收合格后，</w:t>
      </w:r>
      <w:r>
        <w:rPr>
          <w:sz w:val="21"/>
        </w:rPr>
        <w:t>乙方</w:t>
      </w:r>
      <w:r>
        <w:rPr>
          <w:sz w:val="21"/>
        </w:rPr>
        <w:t>提供</w:t>
      </w:r>
      <w:r>
        <w:rPr>
          <w:sz w:val="21"/>
          <w:u w:val="single"/>
        </w:rPr>
        <w:t xml:space="preserve">   </w:t>
      </w:r>
      <w:r>
        <w:rPr>
          <w:sz w:val="21"/>
        </w:rPr>
        <w:t>年的质保期（含主机系统和配件等），质保期自双方代表在整体验收报告上签字之日起计算。质保期内</w:t>
      </w:r>
      <w:r>
        <w:rPr>
          <w:sz w:val="21"/>
        </w:rPr>
        <w:t>乙方</w:t>
      </w:r>
      <w:r>
        <w:rPr>
          <w:sz w:val="21"/>
        </w:rPr>
        <w:t>负责提供设备的</w:t>
      </w:r>
      <w:r>
        <w:rPr>
          <w:sz w:val="21"/>
        </w:rPr>
        <w:t>质保</w:t>
      </w:r>
      <w:r>
        <w:rPr>
          <w:sz w:val="21"/>
        </w:rPr>
        <w:t>服务，须有可随时上门提供维护、保修、技术支持等服务。</w:t>
      </w:r>
    </w:p>
    <w:p>
      <w:pPr>
        <w:pStyle w:val="null3"/>
        <w:ind w:firstLine="440"/>
        <w:jc w:val="left"/>
      </w:pPr>
      <w:r>
        <w:rPr>
          <w:sz w:val="21"/>
        </w:rPr>
        <w:t>2.从验收合格之日起一个月内，</w:t>
      </w:r>
      <w:r>
        <w:rPr>
          <w:sz w:val="21"/>
        </w:rPr>
        <w:t>甲方</w:t>
      </w:r>
      <w:r>
        <w:rPr>
          <w:sz w:val="21"/>
        </w:rPr>
        <w:t>所购设备各部件发生非人为损坏，</w:t>
      </w:r>
      <w:r>
        <w:rPr>
          <w:sz w:val="21"/>
        </w:rPr>
        <w:t>乙方</w:t>
      </w:r>
      <w:r>
        <w:rPr>
          <w:sz w:val="21"/>
        </w:rPr>
        <w:t>应给予无条件更换。从验收合格之日起一年内，如同一设备一个月内连续</w:t>
      </w:r>
      <w:r>
        <w:rPr>
          <w:sz w:val="21"/>
        </w:rPr>
        <w:t>2次出现同一问题，</w:t>
      </w:r>
      <w:r>
        <w:rPr>
          <w:sz w:val="21"/>
        </w:rPr>
        <w:t>则设备质保期延长</w:t>
      </w:r>
      <w:r>
        <w:rPr>
          <w:sz w:val="21"/>
        </w:rPr>
        <w:t>30天</w:t>
      </w:r>
      <w:r>
        <w:rPr>
          <w:sz w:val="21"/>
        </w:rPr>
        <w:t>。</w:t>
      </w:r>
    </w:p>
    <w:p>
      <w:pPr>
        <w:pStyle w:val="null3"/>
        <w:ind w:firstLine="440"/>
        <w:jc w:val="left"/>
      </w:pPr>
      <w:r>
        <w:rPr>
          <w:sz w:val="21"/>
        </w:rPr>
        <w:t>3.质保期内设备各部件发生非人为故障的，</w:t>
      </w:r>
      <w:r>
        <w:rPr>
          <w:sz w:val="21"/>
        </w:rPr>
        <w:t>乙方</w:t>
      </w:r>
      <w:r>
        <w:rPr>
          <w:sz w:val="21"/>
        </w:rPr>
        <w:t>应上门更换同种品牌规格型号的新部件；设备发生人为故障的，</w:t>
      </w:r>
      <w:r>
        <w:rPr>
          <w:sz w:val="21"/>
        </w:rPr>
        <w:t>乙方</w:t>
      </w:r>
      <w:r>
        <w:rPr>
          <w:sz w:val="21"/>
        </w:rPr>
        <w:t>应上门更换同种品牌规格型号的新部件，只收零配件成本，不得加收其它任何费用，所需费用包含在合同金额中。</w:t>
      </w:r>
    </w:p>
    <w:p>
      <w:pPr>
        <w:pStyle w:val="null3"/>
        <w:ind w:firstLine="440"/>
        <w:jc w:val="left"/>
      </w:pPr>
      <w:r>
        <w:rPr>
          <w:sz w:val="21"/>
        </w:rPr>
        <w:t>4.</w:t>
      </w:r>
      <w:r>
        <w:rPr>
          <w:sz w:val="21"/>
        </w:rPr>
        <w:t>服务响应：开通服务热线电话，保证全天</w:t>
      </w:r>
      <w:r>
        <w:rPr>
          <w:sz w:val="21"/>
        </w:rPr>
        <w:t>7×24小时有工程师接听；保证节假日、非工作时间的人工服务响应；</w:t>
      </w:r>
      <w:r>
        <w:rPr>
          <w:sz w:val="21"/>
        </w:rPr>
        <w:t>甲方</w:t>
      </w:r>
      <w:r>
        <w:rPr>
          <w:sz w:val="21"/>
        </w:rPr>
        <w:t>报修后，</w:t>
      </w:r>
      <w:r>
        <w:rPr>
          <w:sz w:val="21"/>
        </w:rPr>
        <w:t>乙方</w:t>
      </w:r>
      <w:r>
        <w:rPr>
          <w:sz w:val="21"/>
        </w:rPr>
        <w:t>1小时内电话处理，3小时内到达现场；如设备故障严重，无法及时修复，</w:t>
      </w:r>
      <w:r>
        <w:rPr>
          <w:sz w:val="21"/>
        </w:rPr>
        <w:t>乙方</w:t>
      </w:r>
      <w:r>
        <w:rPr>
          <w:sz w:val="21"/>
        </w:rPr>
        <w:t>有义务提供解决方案，并保证在</w:t>
      </w:r>
      <w:r>
        <w:rPr>
          <w:sz w:val="21"/>
          <w:u w:val="single"/>
        </w:rPr>
        <w:t xml:space="preserve">   </w:t>
      </w:r>
      <w:r>
        <w:rPr>
          <w:sz w:val="21"/>
        </w:rPr>
        <w:t>天内使设备恢复正常运行。若报修后</w:t>
      </w:r>
      <w:r>
        <w:rPr>
          <w:sz w:val="21"/>
          <w:u w:val="single"/>
        </w:rPr>
        <w:t xml:space="preserve">   </w:t>
      </w:r>
      <w:r>
        <w:rPr>
          <w:sz w:val="21"/>
        </w:rPr>
        <w:t>天（</w:t>
      </w:r>
      <w:r>
        <w:rPr>
          <w:sz w:val="21"/>
          <w:u w:val="single"/>
        </w:rPr>
        <w:t xml:space="preserve">   </w:t>
      </w:r>
      <w:r>
        <w:rPr>
          <w:sz w:val="21"/>
        </w:rPr>
        <w:t>小时）内不能使设备恢复正常运行的，则每延迟</w:t>
      </w:r>
      <w:r>
        <w:rPr>
          <w:sz w:val="21"/>
        </w:rPr>
        <w:t>1天保修期顺延5天。且需提供同等规格的产品代用，直至故障设备修复，</w:t>
      </w:r>
      <w:r>
        <w:rPr>
          <w:sz w:val="21"/>
        </w:rPr>
        <w:t>乙方</w:t>
      </w:r>
      <w:r>
        <w:rPr>
          <w:sz w:val="21"/>
        </w:rPr>
        <w:t>负责所有因设备质量问题而产生的费用。</w:t>
      </w:r>
    </w:p>
    <w:p>
      <w:pPr>
        <w:pStyle w:val="null3"/>
        <w:ind w:firstLine="440"/>
        <w:jc w:val="left"/>
      </w:pPr>
      <w:r>
        <w:rPr>
          <w:sz w:val="21"/>
        </w:rPr>
        <w:t>5.备件供应：必须是原厂提供的全新备件并提供相关合法来源证明；在中国境内设有备件库，保证常用备件在24小时内的及时供应。</w:t>
      </w:r>
    </w:p>
    <w:p>
      <w:pPr>
        <w:pStyle w:val="null3"/>
        <w:ind w:firstLine="440"/>
        <w:jc w:val="left"/>
      </w:pPr>
      <w:r>
        <w:rPr>
          <w:sz w:val="21"/>
        </w:rPr>
        <w:t>6.售后服务要求：</w:t>
      </w:r>
      <w:r>
        <w:rPr>
          <w:sz w:val="21"/>
        </w:rPr>
        <w:t>乙方</w:t>
      </w:r>
      <w:r>
        <w:rPr>
          <w:sz w:val="21"/>
        </w:rPr>
        <w:t>（或设备制造商）在项目实施地或项目实施地的省会城市设有定点售后服务部门（或承诺中标后设立），有常驻的经设备制造商专业培训的维修工程师。</w:t>
      </w:r>
    </w:p>
    <w:p>
      <w:pPr>
        <w:pStyle w:val="null3"/>
        <w:ind w:firstLine="440"/>
        <w:jc w:val="left"/>
      </w:pPr>
      <w:r>
        <w:rPr>
          <w:sz w:val="21"/>
        </w:rPr>
        <w:t>7.质保期满后的维修服务要求</w:t>
      </w:r>
    </w:p>
    <w:p>
      <w:pPr>
        <w:pStyle w:val="null3"/>
        <w:ind w:firstLine="440"/>
        <w:jc w:val="left"/>
      </w:pPr>
      <w:r>
        <w:rPr>
          <w:sz w:val="21"/>
        </w:rPr>
        <w:t>①在质保期届满后，</w:t>
      </w:r>
      <w:r>
        <w:rPr>
          <w:sz w:val="21"/>
        </w:rPr>
        <w:t>乙方</w:t>
      </w:r>
      <w:r>
        <w:rPr>
          <w:sz w:val="21"/>
        </w:rPr>
        <w:t>应对设备实行终身维修，提供长期上门维修服务，服务费不高于同期市场价。</w:t>
      </w:r>
      <w:r>
        <w:rPr>
          <w:sz w:val="21"/>
        </w:rPr>
        <w:t>甲方</w:t>
      </w:r>
      <w:r>
        <w:rPr>
          <w:sz w:val="21"/>
        </w:rPr>
        <w:t>如需修理设备部件，</w:t>
      </w:r>
      <w:r>
        <w:rPr>
          <w:sz w:val="21"/>
        </w:rPr>
        <w:t>乙方</w:t>
      </w:r>
      <w:r>
        <w:rPr>
          <w:sz w:val="21"/>
        </w:rPr>
        <w:t>应在收到需修理部件后</w:t>
      </w:r>
      <w:r>
        <w:rPr>
          <w:sz w:val="21"/>
        </w:rPr>
        <w:t>5天内修复。</w:t>
      </w:r>
    </w:p>
    <w:p>
      <w:pPr>
        <w:pStyle w:val="null3"/>
        <w:ind w:firstLine="440"/>
        <w:jc w:val="left"/>
      </w:pPr>
      <w:r>
        <w:rPr>
          <w:sz w:val="21"/>
        </w:rPr>
        <w:t>②质保期过后，</w:t>
      </w:r>
      <w:r>
        <w:rPr>
          <w:sz w:val="21"/>
        </w:rPr>
        <w:t>甲方</w:t>
      </w:r>
      <w:r>
        <w:rPr>
          <w:sz w:val="21"/>
        </w:rPr>
        <w:t>拥有选择是否购买设备原厂维修服务的权利。</w:t>
      </w:r>
      <w:r>
        <w:rPr>
          <w:sz w:val="21"/>
        </w:rPr>
        <w:t>甲方</w:t>
      </w:r>
      <w:r>
        <w:rPr>
          <w:sz w:val="21"/>
        </w:rPr>
        <w:t>若不购买原厂保修服务，则</w:t>
      </w:r>
      <w:r>
        <w:rPr>
          <w:sz w:val="21"/>
        </w:rPr>
        <w:t>乙方</w:t>
      </w:r>
      <w:r>
        <w:rPr>
          <w:sz w:val="21"/>
        </w:rPr>
        <w:t>或中标设备制造商对设备的所有零配件的价格以不高于公开、正式报价的</w:t>
      </w:r>
      <w:r>
        <w:rPr>
          <w:sz w:val="21"/>
        </w:rPr>
        <w:t>7折优惠折扣价提供给</w:t>
      </w:r>
      <w:r>
        <w:rPr>
          <w:sz w:val="21"/>
        </w:rPr>
        <w:t>甲方</w:t>
      </w:r>
      <w:r>
        <w:rPr>
          <w:sz w:val="21"/>
        </w:rPr>
        <w:t>，费用包含人工费、上门服务费、检测费、交通费、住宿费等费用。</w:t>
      </w:r>
    </w:p>
    <w:p>
      <w:pPr>
        <w:pStyle w:val="null3"/>
        <w:jc w:val="left"/>
      </w:pPr>
      <w:r>
        <w:rPr>
          <w:sz w:val="21"/>
          <w:b/>
        </w:rPr>
        <w:t>八</w:t>
      </w:r>
      <w:r>
        <w:rPr>
          <w:sz w:val="21"/>
          <w:b/>
        </w:rPr>
        <w:t>、安装与调试</w:t>
      </w:r>
    </w:p>
    <w:p>
      <w:pPr>
        <w:pStyle w:val="null3"/>
        <w:ind w:firstLine="440"/>
        <w:jc w:val="left"/>
      </w:pPr>
      <w:r>
        <w:rPr>
          <w:sz w:val="21"/>
        </w:rPr>
        <w:t>1.</w:t>
      </w:r>
      <w:r>
        <w:rPr>
          <w:sz w:val="21"/>
        </w:rPr>
        <w:t>乙方</w:t>
      </w:r>
      <w:r>
        <w:rPr>
          <w:sz w:val="21"/>
        </w:rPr>
        <w:t>必须依照招标文件的要求和投标文件的承诺，将设备、系统、线材安装并调试至正常运行的最佳状态。</w:t>
      </w:r>
    </w:p>
    <w:p>
      <w:pPr>
        <w:pStyle w:val="null3"/>
        <w:ind w:firstLine="440"/>
        <w:jc w:val="left"/>
      </w:pPr>
      <w:r>
        <w:rPr>
          <w:sz w:val="21"/>
        </w:rPr>
        <w:t>2.</w:t>
      </w:r>
      <w:r>
        <w:rPr>
          <w:sz w:val="21"/>
        </w:rPr>
        <w:t>乙方</w:t>
      </w:r>
      <w:r>
        <w:rPr>
          <w:sz w:val="21"/>
        </w:rPr>
        <w:t>应保证在安装调试过程中，其工作人员在</w:t>
      </w:r>
      <w:r>
        <w:rPr>
          <w:sz w:val="21"/>
        </w:rPr>
        <w:t>甲方</w:t>
      </w:r>
      <w:r>
        <w:rPr>
          <w:sz w:val="21"/>
        </w:rPr>
        <w:t>场所内活动时，听从</w:t>
      </w:r>
      <w:r>
        <w:rPr>
          <w:sz w:val="21"/>
        </w:rPr>
        <w:t>甲方</w:t>
      </w:r>
      <w:r>
        <w:rPr>
          <w:sz w:val="21"/>
        </w:rPr>
        <w:t>接待人员的安排和引导。遵守</w:t>
      </w:r>
      <w:r>
        <w:rPr>
          <w:sz w:val="21"/>
        </w:rPr>
        <w:t>甲方</w:t>
      </w:r>
      <w:r>
        <w:rPr>
          <w:sz w:val="21"/>
        </w:rPr>
        <w:t>的各项规章制度，服从</w:t>
      </w:r>
      <w:r>
        <w:rPr>
          <w:sz w:val="21"/>
        </w:rPr>
        <w:t>甲方</w:t>
      </w:r>
      <w:r>
        <w:rPr>
          <w:sz w:val="21"/>
        </w:rPr>
        <w:t>的管理，未经</w:t>
      </w:r>
      <w:r>
        <w:rPr>
          <w:sz w:val="21"/>
        </w:rPr>
        <w:t>甲方</w:t>
      </w:r>
      <w:r>
        <w:rPr>
          <w:sz w:val="21"/>
        </w:rPr>
        <w:t>书面同意，</w:t>
      </w:r>
      <w:r>
        <w:rPr>
          <w:sz w:val="21"/>
        </w:rPr>
        <w:t>乙方</w:t>
      </w:r>
      <w:r>
        <w:rPr>
          <w:sz w:val="21"/>
        </w:rPr>
        <w:t>不得向第三方披露</w:t>
      </w:r>
      <w:r>
        <w:rPr>
          <w:sz w:val="21"/>
        </w:rPr>
        <w:t>甲方</w:t>
      </w:r>
      <w:r>
        <w:rPr>
          <w:sz w:val="21"/>
        </w:rPr>
        <w:t>的任何信息。同时，对于前述</w:t>
      </w:r>
      <w:r>
        <w:rPr>
          <w:sz w:val="21"/>
        </w:rPr>
        <w:t>乙方</w:t>
      </w:r>
      <w:r>
        <w:rPr>
          <w:sz w:val="21"/>
        </w:rPr>
        <w:t>工作人员在</w:t>
      </w:r>
      <w:r>
        <w:rPr>
          <w:sz w:val="21"/>
        </w:rPr>
        <w:t>甲方</w:t>
      </w:r>
      <w:r>
        <w:rPr>
          <w:sz w:val="21"/>
        </w:rPr>
        <w:t>的一切行为，由</w:t>
      </w:r>
      <w:r>
        <w:rPr>
          <w:sz w:val="21"/>
        </w:rPr>
        <w:t>乙方</w:t>
      </w:r>
      <w:r>
        <w:rPr>
          <w:sz w:val="21"/>
        </w:rPr>
        <w:t>承担责任。设备需要与</w:t>
      </w:r>
      <w:r>
        <w:rPr>
          <w:sz w:val="21"/>
        </w:rPr>
        <w:t>甲方</w:t>
      </w:r>
      <w:r>
        <w:rPr>
          <w:sz w:val="21"/>
        </w:rPr>
        <w:t>现有测试系统或软件配合使用的，由</w:t>
      </w:r>
      <w:r>
        <w:rPr>
          <w:sz w:val="21"/>
        </w:rPr>
        <w:t>乙方</w:t>
      </w:r>
      <w:r>
        <w:rPr>
          <w:sz w:val="21"/>
        </w:rPr>
        <w:t>负责集成和调试。</w:t>
      </w:r>
    </w:p>
    <w:p>
      <w:pPr>
        <w:pStyle w:val="null3"/>
        <w:ind w:firstLine="440"/>
        <w:jc w:val="left"/>
      </w:pPr>
      <w:r>
        <w:rPr>
          <w:sz w:val="21"/>
        </w:rPr>
        <w:t>3.</w:t>
      </w:r>
      <w:r>
        <w:rPr>
          <w:sz w:val="21"/>
        </w:rPr>
        <w:t>乙方</w:t>
      </w:r>
      <w:r>
        <w:rPr>
          <w:sz w:val="21"/>
        </w:rPr>
        <w:t>应派技术人员对</w:t>
      </w:r>
      <w:r>
        <w:rPr>
          <w:sz w:val="21"/>
        </w:rPr>
        <w:t>甲方</w:t>
      </w:r>
      <w:r>
        <w:rPr>
          <w:sz w:val="21"/>
        </w:rPr>
        <w:t>技术人员进行培训，使其熟练掌握所有设备系统的应用和维护。培训工作的完成需经</w:t>
      </w:r>
      <w:r>
        <w:rPr>
          <w:sz w:val="21"/>
        </w:rPr>
        <w:t>甲方</w:t>
      </w:r>
      <w:r>
        <w:rPr>
          <w:sz w:val="21"/>
        </w:rPr>
        <w:t>的认可方可结束。</w:t>
      </w:r>
      <w:r>
        <w:rPr>
          <w:sz w:val="21"/>
        </w:rPr>
        <w:t>乙方</w:t>
      </w:r>
      <w:r>
        <w:rPr>
          <w:sz w:val="21"/>
        </w:rPr>
        <w:t>应在设备到货后的</w:t>
      </w:r>
      <w:r>
        <w:rPr>
          <w:sz w:val="21"/>
        </w:rPr>
        <w:t>7个工作日内完成设备的安装调试工作，并应在5个工作日内完成对需方至少3名以上使用操作人员设备使用培训工作。</w:t>
      </w:r>
      <w:r>
        <w:rPr>
          <w:sz w:val="21"/>
        </w:rPr>
        <w:t>乙方</w:t>
      </w:r>
      <w:r>
        <w:rPr>
          <w:sz w:val="21"/>
        </w:rPr>
        <w:t>应根据</w:t>
      </w:r>
      <w:r>
        <w:rPr>
          <w:sz w:val="21"/>
        </w:rPr>
        <w:t>甲方</w:t>
      </w:r>
      <w:r>
        <w:rPr>
          <w:sz w:val="21"/>
        </w:rPr>
        <w:t>的使用情况，当</w:t>
      </w:r>
      <w:r>
        <w:rPr>
          <w:sz w:val="21"/>
        </w:rPr>
        <w:t>甲方</w:t>
      </w:r>
      <w:r>
        <w:rPr>
          <w:sz w:val="21"/>
        </w:rPr>
        <w:t>操作人员有变动或系统软件升级时，到现场对</w:t>
      </w:r>
      <w:r>
        <w:rPr>
          <w:sz w:val="21"/>
        </w:rPr>
        <w:t>甲方</w:t>
      </w:r>
      <w:r>
        <w:rPr>
          <w:sz w:val="21"/>
        </w:rPr>
        <w:t>操作人员进行技术培训，使系统运行保持良好，避免不必要的误操作等情况发生。设备安装调试、培训所产生的费用由</w:t>
      </w:r>
      <w:r>
        <w:rPr>
          <w:sz w:val="21"/>
        </w:rPr>
        <w:t>乙方</w:t>
      </w:r>
      <w:r>
        <w:rPr>
          <w:sz w:val="21"/>
        </w:rPr>
        <w:t>承担。</w:t>
      </w:r>
    </w:p>
    <w:p>
      <w:pPr>
        <w:pStyle w:val="null3"/>
        <w:jc w:val="left"/>
      </w:pPr>
      <w:r>
        <w:rPr>
          <w:sz w:val="21"/>
          <w:b/>
        </w:rPr>
        <w:t>九</w:t>
      </w:r>
      <w:r>
        <w:rPr>
          <w:sz w:val="21"/>
          <w:b/>
        </w:rPr>
        <w:t>、验收</w:t>
      </w:r>
    </w:p>
    <w:p>
      <w:pPr>
        <w:pStyle w:val="null3"/>
        <w:ind w:firstLine="440"/>
        <w:jc w:val="left"/>
      </w:pPr>
      <w:r>
        <w:rPr>
          <w:sz w:val="21"/>
        </w:rPr>
        <w:t>1.交付验收标准依次序对照适用标准为：①符合中华人民共和国国家安全质量标准、环保标准或行业标准；②符合招标文件、投标书、合同和响应承诺中</w:t>
      </w:r>
      <w:r>
        <w:rPr>
          <w:sz w:val="21"/>
        </w:rPr>
        <w:t>甲方</w:t>
      </w:r>
      <w:r>
        <w:rPr>
          <w:sz w:val="21"/>
        </w:rPr>
        <w:t>认可的合理最佳配置、参数及各项要求；</w:t>
      </w:r>
      <w:r>
        <w:rPr>
          <w:sz w:val="21"/>
        </w:rPr>
        <w:t>③货物来源国官方标准。同时参照国内、国际最新相关标准。验收的过程和结果必须详细记录，如发现性能指标或功能上不符合招投标书或合同要求时，或经法定第三方计量检测机构计量检定、校准、检测不合格时，均视为验收不合格。</w:t>
      </w:r>
      <w:r>
        <w:rPr>
          <w:sz w:val="21"/>
        </w:rPr>
        <w:t>乙方</w:t>
      </w:r>
      <w:r>
        <w:rPr>
          <w:sz w:val="21"/>
        </w:rPr>
        <w:t>应立即整改直至合格。</w:t>
      </w:r>
    </w:p>
    <w:p>
      <w:pPr>
        <w:pStyle w:val="null3"/>
        <w:ind w:firstLine="440"/>
        <w:jc w:val="left"/>
      </w:pPr>
      <w:r>
        <w:rPr>
          <w:sz w:val="21"/>
        </w:rPr>
        <w:t>2.货物若有国家标准按照国家标准验收，若无国家标准按行业标准验收，为原制造商制造的全新产品，整机无污染，无侵权行为、表面无划损、无任何缺陷隐患，在中国境内可依常规安全合法使用。</w:t>
      </w:r>
    </w:p>
    <w:p>
      <w:pPr>
        <w:pStyle w:val="null3"/>
        <w:ind w:firstLine="440"/>
        <w:jc w:val="left"/>
      </w:pPr>
      <w:r>
        <w:rPr>
          <w:sz w:val="21"/>
        </w:rPr>
        <w:t>3.货物为原厂商未启封全新包装，具出厂合格证，序号、包装箱号与出厂批号一致，并可追索查阅。所有随设备的附件必须齐全。</w:t>
      </w:r>
    </w:p>
    <w:p>
      <w:pPr>
        <w:pStyle w:val="null3"/>
        <w:ind w:firstLine="440"/>
        <w:jc w:val="left"/>
      </w:pPr>
      <w:r>
        <w:rPr>
          <w:sz w:val="21"/>
        </w:rPr>
        <w:t>4.</w:t>
      </w:r>
      <w:r>
        <w:rPr>
          <w:sz w:val="21"/>
        </w:rPr>
        <w:t>乙方</w:t>
      </w:r>
      <w:r>
        <w:rPr>
          <w:sz w:val="21"/>
        </w:rPr>
        <w:t>应将全部产品的用户手册、保修手册、有关单证数据及配备件、随机工具等交付给</w:t>
      </w:r>
      <w:r>
        <w:rPr>
          <w:sz w:val="21"/>
        </w:rPr>
        <w:t>甲方</w:t>
      </w:r>
      <w:r>
        <w:rPr>
          <w:sz w:val="21"/>
        </w:rPr>
        <w:t>，使用操作及安全须知等重要数据应附有中文说明。</w:t>
      </w:r>
    </w:p>
    <w:p>
      <w:pPr>
        <w:pStyle w:val="null3"/>
        <w:ind w:firstLine="440"/>
        <w:jc w:val="left"/>
      </w:pPr>
      <w:r>
        <w:rPr>
          <w:sz w:val="21"/>
        </w:rPr>
        <w:t>5.</w:t>
      </w:r>
      <w:r>
        <w:rPr>
          <w:sz w:val="21"/>
        </w:rPr>
        <w:t>甲方</w:t>
      </w:r>
      <w:r>
        <w:rPr>
          <w:sz w:val="21"/>
        </w:rPr>
        <w:t>组成验收小组按国家有关规定、规范进行验收，必要时邀请相关的专业人员或机构参与验收。因货物质量问题发生争议时，由本地质量技术监督部门鉴定。货物符合质量技术标准的，鉴定费由</w:t>
      </w:r>
      <w:r>
        <w:rPr>
          <w:sz w:val="21"/>
        </w:rPr>
        <w:t>甲方</w:t>
      </w:r>
      <w:r>
        <w:rPr>
          <w:sz w:val="21"/>
        </w:rPr>
        <w:t>承担；否则鉴定费由</w:t>
      </w:r>
      <w:r>
        <w:rPr>
          <w:sz w:val="21"/>
        </w:rPr>
        <w:t>乙方</w:t>
      </w:r>
      <w:r>
        <w:rPr>
          <w:sz w:val="21"/>
        </w:rPr>
        <w:t>承担。</w:t>
      </w:r>
    </w:p>
    <w:p>
      <w:pPr>
        <w:pStyle w:val="null3"/>
        <w:ind w:firstLine="440"/>
        <w:jc w:val="left"/>
      </w:pPr>
      <w:r>
        <w:rPr>
          <w:sz w:val="21"/>
        </w:rPr>
        <w:t>6.如发现货物的质量、规格和数量等任何一项与合同约定不符，</w:t>
      </w:r>
      <w:r>
        <w:rPr>
          <w:sz w:val="21"/>
        </w:rPr>
        <w:t>乙方</w:t>
      </w:r>
      <w:r>
        <w:rPr>
          <w:sz w:val="21"/>
        </w:rPr>
        <w:t>应于</w:t>
      </w:r>
      <w:r>
        <w:rPr>
          <w:sz w:val="21"/>
        </w:rPr>
        <w:t>甲方</w:t>
      </w:r>
      <w:r>
        <w:rPr>
          <w:sz w:val="21"/>
        </w:rPr>
        <w:t>通知后补正或更换新品，如经补正或更换新品仍不符合同约定时，</w:t>
      </w:r>
      <w:r>
        <w:rPr>
          <w:sz w:val="21"/>
        </w:rPr>
        <w:t>甲方</w:t>
      </w:r>
      <w:r>
        <w:rPr>
          <w:sz w:val="21"/>
        </w:rPr>
        <w:t>有权拒绝接受。在</w:t>
      </w:r>
      <w:r>
        <w:rPr>
          <w:sz w:val="21"/>
        </w:rPr>
        <w:t>乙方</w:t>
      </w:r>
      <w:r>
        <w:rPr>
          <w:sz w:val="21"/>
        </w:rPr>
        <w:t>按照本合同约定验收合格之前，产品的损坏、丢失等全部风险由</w:t>
      </w:r>
      <w:r>
        <w:rPr>
          <w:sz w:val="21"/>
        </w:rPr>
        <w:t>乙方</w:t>
      </w:r>
      <w:r>
        <w:rPr>
          <w:sz w:val="21"/>
        </w:rPr>
        <w:t>承担。</w:t>
      </w:r>
    </w:p>
    <w:p>
      <w:pPr>
        <w:pStyle w:val="null3"/>
        <w:jc w:val="left"/>
      </w:pPr>
      <w:r>
        <w:rPr>
          <w:sz w:val="21"/>
          <w:b/>
        </w:rPr>
        <w:t>十</w:t>
      </w:r>
      <w:r>
        <w:rPr>
          <w:sz w:val="21"/>
          <w:b/>
        </w:rPr>
        <w:t>、保险</w:t>
      </w:r>
    </w:p>
    <w:p>
      <w:pPr>
        <w:pStyle w:val="null3"/>
        <w:ind w:firstLine="440"/>
        <w:jc w:val="left"/>
      </w:pPr>
      <w:r>
        <w:rPr>
          <w:sz w:val="21"/>
        </w:rPr>
        <w:t>货物交付运输前，甲方已经支付部分或全部款项的，乙方应当办理以甲方为受益人的货物</w:t>
      </w:r>
      <w:r>
        <w:rPr>
          <w:sz w:val="21"/>
        </w:rPr>
        <w:t>“一切险”，投保金额不少于甲方已经支付款项总额，保险保至项目最终交货地点。</w:t>
      </w:r>
    </w:p>
    <w:p>
      <w:pPr>
        <w:pStyle w:val="null3"/>
        <w:jc w:val="left"/>
      </w:pPr>
      <w:r>
        <w:rPr>
          <w:sz w:val="21"/>
          <w:b/>
        </w:rPr>
        <w:t>十</w:t>
      </w:r>
      <w:r>
        <w:rPr>
          <w:sz w:val="21"/>
          <w:b/>
        </w:rPr>
        <w:t>一</w:t>
      </w:r>
      <w:r>
        <w:rPr>
          <w:sz w:val="21"/>
          <w:b/>
        </w:rPr>
        <w:t>、合同的转让和分包</w:t>
      </w:r>
    </w:p>
    <w:p>
      <w:pPr>
        <w:pStyle w:val="null3"/>
        <w:ind w:firstLine="440"/>
        <w:jc w:val="left"/>
      </w:pPr>
      <w:r>
        <w:rPr>
          <w:sz w:val="21"/>
        </w:rPr>
        <w:t>乙方不能把本合同下的项目转包或分包给其他单位实施。如甲方发现乙方转包或分包证据，乙方立刻失去继续供货资格，甲方有权单方解除本合同，要求乙方退还全部已支付的费用。乙方还应向甲方按照本合同总额</w:t>
      </w:r>
      <w:r>
        <w:rPr>
          <w:sz w:val="21"/>
        </w:rPr>
        <w:t>20%支付违约金。</w:t>
      </w:r>
    </w:p>
    <w:p>
      <w:pPr>
        <w:pStyle w:val="null3"/>
        <w:jc w:val="left"/>
      </w:pPr>
      <w:r>
        <w:rPr>
          <w:sz w:val="21"/>
          <w:b/>
        </w:rPr>
        <w:t>十</w:t>
      </w:r>
      <w:r>
        <w:rPr>
          <w:sz w:val="21"/>
          <w:b/>
        </w:rPr>
        <w:t>二</w:t>
      </w:r>
      <w:r>
        <w:rPr>
          <w:sz w:val="21"/>
          <w:b/>
        </w:rPr>
        <w:t>、知识产权</w:t>
      </w:r>
    </w:p>
    <w:p>
      <w:pPr>
        <w:pStyle w:val="null3"/>
        <w:ind w:firstLine="440"/>
        <w:jc w:val="left"/>
      </w:pPr>
      <w:r>
        <w:rPr>
          <w:sz w:val="21"/>
        </w:rPr>
        <w:t>1.乙方应保证甲方不会因为购买使用乙方产品或服务导致侵犯第三人的专利权、商标权著作权或其它知识产权等合法权益，否则，乙方应承担违约责任，违约金为本合同总金额的30%，同时乙方应赔偿甲方相关损失（包括但不限于甲方向第三人支付的违约金、赔偿款，向行政机关缴纳的罚款，向法院、仲裁机构支付的诉讼费、仲裁费，律师费）。</w:t>
      </w:r>
    </w:p>
    <w:p>
      <w:pPr>
        <w:pStyle w:val="null3"/>
        <w:ind w:firstLine="440"/>
        <w:jc w:val="left"/>
      </w:pPr>
      <w:r>
        <w:rPr>
          <w:sz w:val="21"/>
        </w:rPr>
        <w:t>2.乙方如在本合同实施过程中采用自有知识成果，需向甲方提前书面声明并提供相关知识产权证明文件，甲方对该等知识产权享有永久使用权。</w:t>
      </w:r>
    </w:p>
    <w:p>
      <w:pPr>
        <w:pStyle w:val="null3"/>
        <w:ind w:firstLine="440"/>
        <w:jc w:val="left"/>
      </w:pPr>
      <w:r>
        <w:rPr>
          <w:sz w:val="21"/>
        </w:rPr>
        <w:t>3.如乙方需要采用第三人拥有的知识产权，则在合同金额中已经包括合法获取该知识产权的相关费用。</w:t>
      </w:r>
    </w:p>
    <w:p>
      <w:pPr>
        <w:pStyle w:val="null3"/>
        <w:jc w:val="left"/>
      </w:pPr>
      <w:r>
        <w:rPr>
          <w:sz w:val="21"/>
          <w:b/>
        </w:rPr>
        <w:t>十</w:t>
      </w:r>
      <w:r>
        <w:rPr>
          <w:sz w:val="21"/>
          <w:b/>
        </w:rPr>
        <w:t>三</w:t>
      </w:r>
      <w:r>
        <w:rPr>
          <w:sz w:val="21"/>
          <w:b/>
        </w:rPr>
        <w:t>、违约责任与赔偿损失</w:t>
      </w:r>
    </w:p>
    <w:p>
      <w:pPr>
        <w:pStyle w:val="null3"/>
        <w:ind w:firstLine="440"/>
        <w:jc w:val="left"/>
      </w:pPr>
      <w:r>
        <w:rPr>
          <w:sz w:val="21"/>
        </w:rPr>
        <w:t>1.乙方应非常清楚和充分了解设备的设计及使用用途，并且确切清楚需符合的标准技术要求。不能由于合同中没有涉及相关要求而免除不能符合技术要求的责任。乙方应确保在设备设计、制造、施工、安装、调试过程中与需方相关负责人员的良好沟通。由于不清楚设备相关技术要求导致设备缺陷，致使交货期延长、整改等情况下产生甲方损失的所有费用均应由乙方承担。</w:t>
      </w:r>
    </w:p>
    <w:p>
      <w:pPr>
        <w:pStyle w:val="null3"/>
        <w:ind w:firstLine="440"/>
        <w:jc w:val="left"/>
      </w:pPr>
      <w:r>
        <w:rPr>
          <w:sz w:val="21"/>
        </w:rPr>
        <w:t>2.乙方对产品的质量承担完全责任，如因产品的设计、质量瑕疵造成甲方或第三方财物损失或人身损害的，由乙方承担全部责任。</w:t>
      </w:r>
    </w:p>
    <w:p>
      <w:pPr>
        <w:pStyle w:val="null3"/>
        <w:ind w:firstLine="440"/>
        <w:jc w:val="left"/>
      </w:pPr>
      <w:r>
        <w:rPr>
          <w:sz w:val="21"/>
        </w:rPr>
        <w:t>3.乙方交付的货物不符合招标文件、投标文件或本合同规定的，甲方有权拒收或退回，并且乙方须向甲方支付本合同总价5%的违约金并退还甲方所支付的全部费用。</w:t>
      </w:r>
    </w:p>
    <w:p>
      <w:pPr>
        <w:pStyle w:val="null3"/>
        <w:ind w:firstLine="440"/>
        <w:jc w:val="left"/>
      </w:pPr>
      <w:r>
        <w:rPr>
          <w:sz w:val="21"/>
        </w:rPr>
        <w:t>4.乙方未能按本合同</w:t>
      </w:r>
      <w:r>
        <w:rPr>
          <w:sz w:val="21"/>
        </w:rPr>
        <w:t>约</w:t>
      </w:r>
      <w:r>
        <w:rPr>
          <w:sz w:val="21"/>
        </w:rPr>
        <w:t>定的交货时间交付货物的</w:t>
      </w:r>
      <w:r>
        <w:rPr>
          <w:sz w:val="21"/>
        </w:rPr>
        <w:t>（含安装、调试）</w:t>
      </w:r>
      <w:r>
        <w:rPr>
          <w:sz w:val="21"/>
        </w:rPr>
        <w:t>，从逾期之日起每日按本合同总价</w:t>
      </w:r>
      <w:r>
        <w:rPr>
          <w:sz w:val="21"/>
        </w:rPr>
        <w:t>3‰/天的数额向甲方支付违约金，逾期15天以上（含15天）的，甲方有权终止合同，要求乙方支付本合同总价5%作为违约金并退还甲方所支付的全部费用，并且给甲方造成的经济损失由乙方承担赔偿责任。</w:t>
      </w:r>
    </w:p>
    <w:p>
      <w:pPr>
        <w:pStyle w:val="null3"/>
        <w:ind w:firstLine="440"/>
        <w:jc w:val="both"/>
      </w:pPr>
      <w:r>
        <w:rPr>
          <w:sz w:val="21"/>
        </w:rPr>
        <w:t>5.甲方无正当理由拒收货物，到期拒付货物款项的，每逾期一日，甲方向乙方偿付本合同总价3‰/天的违约金。甲方逾期付款，则每日按本合同到期未付部分合同金额的3‰的标准向乙方偿付违约金。</w:t>
      </w:r>
    </w:p>
    <w:p>
      <w:pPr>
        <w:pStyle w:val="null3"/>
        <w:ind w:firstLine="440"/>
        <w:jc w:val="left"/>
      </w:pPr>
      <w:r>
        <w:rPr>
          <w:sz w:val="21"/>
        </w:rPr>
        <w:t>6.乙方必须确保施工及安装调试的安全，如在施工或安装调试过程中造成的乙方人员、甲方或第三方人员伤害或造成财物损坏，乙方应负全部责任（包括但不限于甲方向第三人支付的赔偿款，向行政机关缴纳的罚款，向法院、仲裁机构支付的诉讼费、仲裁费，律师费等）。</w:t>
      </w:r>
    </w:p>
    <w:p>
      <w:pPr>
        <w:pStyle w:val="null3"/>
        <w:ind w:firstLine="440"/>
        <w:jc w:val="left"/>
      </w:pPr>
      <w:r>
        <w:rPr>
          <w:sz w:val="21"/>
        </w:rPr>
        <w:t>7</w:t>
      </w:r>
      <w:r>
        <w:rPr>
          <w:sz w:val="21"/>
        </w:rPr>
        <w:t>.其它违约责任按《中华人民共和国民法典》处理。</w:t>
      </w:r>
    </w:p>
    <w:p>
      <w:pPr>
        <w:pStyle w:val="null3"/>
        <w:jc w:val="left"/>
      </w:pPr>
      <w:r>
        <w:rPr>
          <w:sz w:val="21"/>
          <w:b/>
        </w:rPr>
        <w:t>十三、合同纠纷处理方式</w:t>
      </w:r>
    </w:p>
    <w:p>
      <w:pPr>
        <w:pStyle w:val="null3"/>
        <w:ind w:firstLine="440"/>
        <w:jc w:val="left"/>
      </w:pPr>
      <w:r>
        <w:rPr>
          <w:sz w:val="21"/>
        </w:rPr>
        <w:t>合同执行过程中发生的任何争议，如双方不能通过友好协商解决，甲、乙双方一致同意向甲方所在地人民法院提起诉讼。法院审理期间，除提交法院审理的事项外，其它无争议的事项和条款仍应继续履行。</w:t>
      </w:r>
    </w:p>
    <w:p>
      <w:pPr>
        <w:pStyle w:val="null3"/>
        <w:jc w:val="left"/>
      </w:pPr>
      <w:r>
        <w:rPr>
          <w:sz w:val="21"/>
          <w:b/>
        </w:rPr>
        <w:t>十四、不可抗力</w:t>
      </w:r>
    </w:p>
    <w:p>
      <w:pPr>
        <w:pStyle w:val="null3"/>
        <w:ind w:firstLine="440"/>
        <w:jc w:val="left"/>
      </w:pPr>
      <w:r>
        <w:rPr>
          <w:sz w:val="21"/>
        </w:rPr>
        <w:t>任何一方由于不可抗力原因不能履行合同时，应在不可抗力事件结束后</w:t>
      </w:r>
      <w:r>
        <w:rPr>
          <w:sz w:val="21"/>
        </w:rPr>
        <w:t>48小时内向对方通报，以减轻可能给对方造成的损失，在取得有关机构的不可抗力证明或双方谅解确认后，允许延期履行或修订合同，并根据情况可部分或全部免于承担违约责任。</w:t>
      </w:r>
    </w:p>
    <w:p>
      <w:pPr>
        <w:pStyle w:val="null3"/>
        <w:jc w:val="left"/>
      </w:pPr>
      <w:r>
        <w:rPr>
          <w:sz w:val="21"/>
          <w:b/>
        </w:rPr>
        <w:t>十五、</w:t>
      </w:r>
      <w:r>
        <w:rPr>
          <w:sz w:val="21"/>
          <w:b/>
        </w:rPr>
        <w:t>保密义务</w:t>
      </w:r>
    </w:p>
    <w:p>
      <w:pPr>
        <w:pStyle w:val="null3"/>
        <w:ind w:firstLine="440"/>
        <w:jc w:val="left"/>
      </w:pPr>
      <w:r>
        <w:rPr>
          <w:sz w:val="21"/>
        </w:rPr>
        <w:t>1.</w:t>
      </w:r>
      <w:r>
        <w:rPr>
          <w:sz w:val="21"/>
        </w:rPr>
        <w:t>甲乙双方对于本合同的签订、内容及在履行本合同期间所获知的另一方的保密信息负有保密义务。非经对方事先书面同意，任何一方不得向第三方泄露、给予或转让该等保密信息，亦不得将保密信息用于一方同意之外的任何目的，包括但不限于为自己利益或者其他第三方的利益披露使用，但根据法律、法规向政府或其他监管机构、双方的法律、会计、商业及其他顾问、雇员提供的除外。</w:t>
      </w:r>
    </w:p>
    <w:p>
      <w:pPr>
        <w:pStyle w:val="null3"/>
        <w:jc w:val="left"/>
      </w:pPr>
      <w:r>
        <w:rPr>
          <w:sz w:val="21"/>
        </w:rPr>
        <w:t>2.</w:t>
      </w:r>
      <w:r>
        <w:rPr>
          <w:sz w:val="21"/>
        </w:rPr>
        <w:t>本合同终止后，各方在本条款项下的义务并不随之终止，各方仍需遵守本合同之保密条款，履行其所承诺的保密义务，直到对方同意解除此项义务，或事实上不会因为违反本合同的保密条款而给对方造成任何形式的损害时为止。</w:t>
      </w:r>
    </w:p>
    <w:p>
      <w:pPr>
        <w:pStyle w:val="null3"/>
        <w:jc w:val="left"/>
      </w:pPr>
      <w:r>
        <w:rPr>
          <w:sz w:val="21"/>
          <w:b/>
        </w:rPr>
        <w:t>十</w:t>
      </w:r>
      <w:r>
        <w:rPr>
          <w:sz w:val="21"/>
          <w:b/>
        </w:rPr>
        <w:t>六</w:t>
      </w:r>
      <w:r>
        <w:rPr>
          <w:sz w:val="21"/>
          <w:b/>
        </w:rPr>
        <w:t>、税费</w:t>
      </w:r>
    </w:p>
    <w:p>
      <w:pPr>
        <w:pStyle w:val="null3"/>
        <w:ind w:firstLine="440"/>
        <w:jc w:val="left"/>
      </w:pPr>
      <w:r>
        <w:rPr>
          <w:sz w:val="21"/>
        </w:rPr>
        <w:t>在中国境内、外发生的与本合同执行有关的一切税费均由乙方负担。</w:t>
      </w:r>
    </w:p>
    <w:p>
      <w:pPr>
        <w:pStyle w:val="null3"/>
        <w:jc w:val="left"/>
      </w:pPr>
      <w:r>
        <w:rPr>
          <w:sz w:val="21"/>
          <w:b/>
        </w:rPr>
        <w:t>十七、</w:t>
      </w:r>
      <w:r>
        <w:rPr>
          <w:sz w:val="21"/>
          <w:b/>
        </w:rPr>
        <w:t>合同的终止及解除</w:t>
      </w:r>
    </w:p>
    <w:p>
      <w:pPr>
        <w:pStyle w:val="null3"/>
        <w:ind w:firstLine="440"/>
        <w:jc w:val="left"/>
      </w:pPr>
      <w:r>
        <w:rPr>
          <w:sz w:val="21"/>
        </w:rPr>
        <w:t>1.</w:t>
      </w:r>
      <w:r>
        <w:rPr>
          <w:sz w:val="21"/>
        </w:rPr>
        <w:t>本合同在</w:t>
      </w:r>
      <w:r>
        <w:rPr>
          <w:sz w:val="21"/>
        </w:rPr>
        <w:t>下述情形下自然终止：</w:t>
      </w:r>
    </w:p>
    <w:p>
      <w:pPr>
        <w:pStyle w:val="null3"/>
        <w:ind w:firstLine="420"/>
        <w:jc w:val="left"/>
      </w:pPr>
      <w:r>
        <w:rPr>
          <w:sz w:val="21"/>
        </w:rPr>
        <w:t>1）合同履行完毕；</w:t>
      </w:r>
    </w:p>
    <w:p>
      <w:pPr>
        <w:pStyle w:val="null3"/>
        <w:ind w:firstLine="420"/>
        <w:jc w:val="left"/>
      </w:pPr>
      <w:r>
        <w:rPr>
          <w:sz w:val="21"/>
        </w:rPr>
        <w:t>2）双方签署新的合同代替本合同；</w:t>
      </w:r>
    </w:p>
    <w:p>
      <w:pPr>
        <w:pStyle w:val="null3"/>
        <w:ind w:firstLine="420"/>
        <w:jc w:val="left"/>
      </w:pPr>
      <w:r>
        <w:rPr>
          <w:sz w:val="21"/>
        </w:rPr>
        <w:t>3）除本合同另有约定外，甲方在本合同有效期内提前终止本合同的，应提前</w:t>
      </w:r>
      <w:r>
        <w:rPr>
          <w:sz w:val="21"/>
          <w:u w:val="single"/>
        </w:rPr>
        <w:t xml:space="preserve">   </w:t>
      </w:r>
      <w:r>
        <w:rPr>
          <w:sz w:val="21"/>
        </w:rPr>
        <w:t>天以书面形式通知乙方。</w:t>
      </w:r>
    </w:p>
    <w:p>
      <w:pPr>
        <w:pStyle w:val="null3"/>
        <w:ind w:firstLine="420"/>
        <w:jc w:val="left"/>
      </w:pPr>
      <w:r>
        <w:rPr>
          <w:sz w:val="21"/>
        </w:rPr>
        <w:t>2.</w:t>
      </w:r>
      <w:r>
        <w:rPr>
          <w:sz w:val="21"/>
        </w:rPr>
        <w:t>双方中任一方有下述情形时，对方可单方解除本</w:t>
      </w:r>
      <w:r>
        <w:rPr>
          <w:sz w:val="21"/>
        </w:rPr>
        <w:t>合同</w:t>
      </w:r>
      <w:r>
        <w:rPr>
          <w:sz w:val="21"/>
        </w:rPr>
        <w:t>：</w:t>
      </w:r>
    </w:p>
    <w:p>
      <w:pPr>
        <w:pStyle w:val="null3"/>
        <w:ind w:firstLine="420"/>
        <w:jc w:val="left"/>
      </w:pPr>
      <w:r>
        <w:rPr>
          <w:sz w:val="21"/>
        </w:rPr>
        <w:t>1）任一方违反本合同规定，并在对方发出书面通知之日起10个工作日内仍未及时改正的；</w:t>
      </w:r>
    </w:p>
    <w:p>
      <w:pPr>
        <w:pStyle w:val="null3"/>
        <w:ind w:firstLine="420"/>
        <w:jc w:val="left"/>
      </w:pPr>
      <w:r>
        <w:rPr>
          <w:sz w:val="21"/>
        </w:rPr>
        <w:t>2）乙方发生无力交付情况，其业务为债权人接管、结束、解散、宣告破产等；</w:t>
      </w:r>
    </w:p>
    <w:p>
      <w:pPr>
        <w:pStyle w:val="null3"/>
        <w:ind w:firstLine="420"/>
        <w:jc w:val="left"/>
      </w:pPr>
      <w:r>
        <w:rPr>
          <w:sz w:val="21"/>
        </w:rPr>
        <w:t>3）任一方丧失履行本合同的资质或资格：</w:t>
      </w:r>
    </w:p>
    <w:p>
      <w:pPr>
        <w:pStyle w:val="null3"/>
        <w:ind w:firstLine="420"/>
        <w:jc w:val="left"/>
      </w:pPr>
      <w:r>
        <w:rPr>
          <w:sz w:val="21"/>
        </w:rPr>
        <w:t>4）本合同约定的其他情形。非乙方原因（包括但不限于甲方原因、第三方原因等）导致合同无法履行的，乙方可单方解除合同。</w:t>
      </w:r>
    </w:p>
    <w:p>
      <w:pPr>
        <w:pStyle w:val="null3"/>
        <w:ind w:firstLine="420"/>
        <w:jc w:val="left"/>
      </w:pPr>
      <w:r>
        <w:rPr>
          <w:sz w:val="21"/>
        </w:rPr>
        <w:t>3.合同终止后后续事项的处理：</w:t>
      </w:r>
    </w:p>
    <w:p>
      <w:pPr>
        <w:pStyle w:val="null3"/>
        <w:ind w:firstLine="420"/>
        <w:jc w:val="left"/>
      </w:pPr>
      <w:r>
        <w:rPr>
          <w:sz w:val="21"/>
        </w:rPr>
        <w:t>本合同终止，则双方不再依据本合同约定开展业务合作，但合同的终止并不影响付款条款、售后条款、保密条款、责任承担条款、争议解决条款等的法律效力，相关权利义务双方仍应继续承担并切实履行。</w:t>
      </w:r>
    </w:p>
    <w:p>
      <w:pPr>
        <w:pStyle w:val="null3"/>
        <w:jc w:val="left"/>
      </w:pPr>
      <w:r>
        <w:rPr>
          <w:sz w:val="21"/>
          <w:b/>
        </w:rPr>
        <w:t>十</w:t>
      </w:r>
      <w:r>
        <w:rPr>
          <w:sz w:val="21"/>
          <w:b/>
        </w:rPr>
        <w:t>八</w:t>
      </w:r>
      <w:r>
        <w:rPr>
          <w:sz w:val="21"/>
          <w:b/>
        </w:rPr>
        <w:t>、其它</w:t>
      </w:r>
    </w:p>
    <w:p>
      <w:pPr>
        <w:pStyle w:val="null3"/>
        <w:ind w:firstLine="440"/>
        <w:jc w:val="left"/>
      </w:pPr>
      <w:r>
        <w:rPr>
          <w:sz w:val="21"/>
        </w:rPr>
        <w:t>1.本合同所有附件、招标文件、投标文件（含技术方案书）、中标通知书均为合同的有效组成部分，与本合同具有同等法律效力。</w:t>
      </w:r>
    </w:p>
    <w:p>
      <w:pPr>
        <w:pStyle w:val="null3"/>
        <w:ind w:firstLine="440"/>
        <w:jc w:val="left"/>
      </w:pPr>
      <w:r>
        <w:rPr>
          <w:sz w:val="21"/>
        </w:rPr>
        <w:t>2.在执行本合同的过程中，所有经双方签署确认的文件（包括会议纪要、补充协议、往来信函）即成为本合同的有效组成部分。</w:t>
      </w:r>
    </w:p>
    <w:p>
      <w:pPr>
        <w:pStyle w:val="null3"/>
        <w:ind w:firstLine="440"/>
        <w:jc w:val="left"/>
      </w:pPr>
      <w:r>
        <w:rPr>
          <w:sz w:val="21"/>
        </w:rPr>
        <w:t>3.如一方地址、电话、传真号码有变更，应在变更当日内书面通知对方，否则，应承担相应责任。</w:t>
      </w:r>
    </w:p>
    <w:p>
      <w:pPr>
        <w:pStyle w:val="null3"/>
        <w:ind w:firstLine="440"/>
        <w:jc w:val="left"/>
      </w:pPr>
      <w:r>
        <w:rPr>
          <w:sz w:val="21"/>
        </w:rPr>
        <w:t>4.除甲方事先书面同意外，乙方不得部分或全部转让其应履行的合同项下的义务。</w:t>
      </w:r>
    </w:p>
    <w:p>
      <w:pPr>
        <w:pStyle w:val="null3"/>
        <w:jc w:val="left"/>
      </w:pPr>
      <w:r>
        <w:rPr>
          <w:sz w:val="21"/>
          <w:b/>
        </w:rPr>
        <w:t>十</w:t>
      </w:r>
      <w:r>
        <w:rPr>
          <w:sz w:val="21"/>
          <w:b/>
        </w:rPr>
        <w:t>九</w:t>
      </w:r>
      <w:r>
        <w:rPr>
          <w:sz w:val="21"/>
          <w:b/>
        </w:rPr>
        <w:t>、其他约定</w:t>
      </w:r>
    </w:p>
    <w:p>
      <w:pPr>
        <w:pStyle w:val="null3"/>
        <w:ind w:firstLine="440"/>
        <w:jc w:val="left"/>
      </w:pPr>
      <w:r>
        <w:rPr>
          <w:sz w:val="21"/>
        </w:rPr>
        <w:t>1.合同自甲乙双方法人代表或经其正式授权代表签字盖章之日起生效。</w:t>
      </w:r>
    </w:p>
    <w:p>
      <w:pPr>
        <w:pStyle w:val="null3"/>
        <w:ind w:firstLine="440"/>
        <w:jc w:val="left"/>
      </w:pPr>
      <w:r>
        <w:rPr>
          <w:sz w:val="21"/>
        </w:rPr>
        <w:t>2.合同壹式</w:t>
      </w:r>
      <w:r>
        <w:rPr>
          <w:sz w:val="21"/>
          <w:u w:val="single"/>
        </w:rPr>
        <w:t xml:space="preserve"> </w:t>
      </w:r>
      <w:r>
        <w:rPr>
          <w:sz w:val="21"/>
          <w:u w:val="single"/>
        </w:rPr>
        <w:t xml:space="preserve">  </w:t>
      </w:r>
      <w:r>
        <w:rPr>
          <w:sz w:val="21"/>
        </w:rPr>
        <w:t>份，其中甲方执</w:t>
      </w:r>
      <w:r>
        <w:rPr>
          <w:sz w:val="21"/>
          <w:u w:val="single"/>
        </w:rPr>
        <w:t xml:space="preserve"> </w:t>
      </w:r>
      <w:r>
        <w:rPr>
          <w:sz w:val="21"/>
          <w:u w:val="single"/>
        </w:rPr>
        <w:t xml:space="preserve"> </w:t>
      </w:r>
      <w:r>
        <w:rPr>
          <w:sz w:val="21"/>
          <w:u w:val="single"/>
        </w:rPr>
        <w:t xml:space="preserve"> </w:t>
      </w:r>
      <w:r>
        <w:rPr>
          <w:sz w:val="21"/>
        </w:rPr>
        <w:t>份，乙方执</w:t>
      </w:r>
      <w:r>
        <w:rPr>
          <w:sz w:val="21"/>
          <w:u w:val="single"/>
        </w:rPr>
        <w:t xml:space="preserve"> </w:t>
      </w:r>
      <w:r>
        <w:rPr>
          <w:sz w:val="21"/>
          <w:u w:val="single"/>
        </w:rPr>
        <w:t xml:space="preserve"> </w:t>
      </w:r>
      <w:r>
        <w:rPr>
          <w:sz w:val="21"/>
          <w:u w:val="single"/>
        </w:rPr>
        <w:t xml:space="preserve"> </w:t>
      </w:r>
      <w:r>
        <w:rPr>
          <w:sz w:val="21"/>
        </w:rPr>
        <w:t>份，政府采购代理机构执</w:t>
      </w:r>
      <w:r>
        <w:rPr>
          <w:sz w:val="21"/>
          <w:u w:val="single"/>
        </w:rPr>
        <w:t xml:space="preserve"> </w:t>
      </w:r>
      <w:r>
        <w:rPr>
          <w:sz w:val="21"/>
          <w:u w:val="single"/>
        </w:rPr>
        <w:t xml:space="preserve"> </w:t>
      </w:r>
      <w:r>
        <w:rPr>
          <w:sz w:val="21"/>
          <w:u w:val="single"/>
        </w:rPr>
        <w:t xml:space="preserve"> </w:t>
      </w:r>
      <w:r>
        <w:rPr>
          <w:sz w:val="21"/>
        </w:rPr>
        <w:t>份。</w:t>
      </w:r>
    </w:p>
    <w:tbl>
      <w:tblPr>
        <w:tblW w:w="0" w:type="auto"/>
        <w:tblBorders>
          <w:top w:val="none" w:color="000000" w:sz="4"/>
          <w:left w:val="none" w:color="000000" w:sz="4"/>
          <w:bottom w:val="none" w:color="000000" w:sz="4"/>
          <w:right w:val="none" w:color="000000" w:sz="4"/>
          <w:insideH w:val="none"/>
          <w:insideV w:val="none"/>
        </w:tblBorders>
      </w:tblPr>
      <w:tblGrid>
        <w:gridCol w:w="1800"/>
        <w:gridCol w:w="2353"/>
        <w:gridCol w:w="1800"/>
        <w:gridCol w:w="2353"/>
      </w:tblGrid>
      <w:tr>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法定代表或授权人（签字或签章）：</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法定代表或授权人（签字或签章）：</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经办人签名：</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经办人签名：</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签约地点：</w:t>
            </w:r>
          </w:p>
        </w:tc>
        <w:tc>
          <w:tcPr>
            <w:tcW w:type="dxa" w:w="6506"/>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日期：</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日期：</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21"/>
          <w:b/>
        </w:rPr>
        <w:t>汕头市潮南区人民医院</w:t>
      </w:r>
    </w:p>
    <w:p>
      <w:pPr>
        <w:pStyle w:val="null3"/>
        <w:jc w:val="center"/>
      </w:pPr>
      <w:r>
        <w:rPr>
          <w:sz w:val="21"/>
          <w:b/>
        </w:rPr>
        <w:t>医疗卫生机构医药产品廉洁购销合同</w:t>
      </w:r>
    </w:p>
    <w:p>
      <w:pPr>
        <w:pStyle w:val="null3"/>
        <w:jc w:val="both"/>
      </w:pPr>
      <w:r>
        <w:rPr>
          <w:sz w:val="21"/>
          <w:b/>
        </w:rPr>
        <w:t>甲方</w:t>
      </w:r>
      <w:r>
        <w:rPr>
          <w:sz w:val="21"/>
        </w:rPr>
        <w:t>（医疗卫生机构</w:t>
      </w:r>
      <w:r>
        <w:rPr>
          <w:sz w:val="21"/>
        </w:rPr>
        <w:t>）：</w:t>
      </w:r>
      <w:r>
        <w:rPr>
          <w:sz w:val="21"/>
          <w:b/>
        </w:rPr>
        <w:t>汕头市潮南区人民医院</w:t>
      </w:r>
    </w:p>
    <w:p>
      <w:pPr>
        <w:pStyle w:val="null3"/>
        <w:spacing w:before="75"/>
        <w:ind w:left="45" w:right="3330" w:firstLine="7"/>
        <w:jc w:val="both"/>
      </w:pPr>
      <w:r>
        <w:rPr>
          <w:sz w:val="21"/>
          <w:b/>
        </w:rPr>
        <w:t>乙方</w:t>
      </w:r>
      <w:r>
        <w:rPr>
          <w:sz w:val="21"/>
        </w:rPr>
        <w:t>（医药生产经营企业及其代理人</w:t>
      </w:r>
      <w:r>
        <w:rPr>
          <w:sz w:val="21"/>
        </w:rPr>
        <w:t>）：</w:t>
      </w:r>
    </w:p>
    <w:p>
      <w:pPr>
        <w:pStyle w:val="null3"/>
        <w:jc w:val="both"/>
      </w:pPr>
      <w:r>
        <w:rPr>
          <w:sz w:val="21"/>
        </w:rPr>
        <w:t>为进一步加强医疗卫生行风建设，规范医疗卫生机构医药</w:t>
      </w:r>
      <w:r>
        <w:rPr>
          <w:sz w:val="21"/>
        </w:rPr>
        <w:t>购销行为，有效防</w:t>
      </w:r>
      <w:r>
        <w:rPr>
          <w:sz w:val="31"/>
        </w:rPr>
        <w:t xml:space="preserve"> </w:t>
      </w:r>
      <w:r>
        <w:rPr>
          <w:sz w:val="21"/>
        </w:rPr>
        <w:t>范商业贿赂行为，营造公平交易、诚实守信的购销环</w:t>
      </w:r>
      <w:r>
        <w:rPr>
          <w:sz w:val="21"/>
        </w:rPr>
        <w:t>境，经甲、乙双方协商，同</w:t>
      </w:r>
      <w:r>
        <w:rPr>
          <w:sz w:val="31"/>
        </w:rPr>
        <w:t xml:space="preserve"> </w:t>
      </w:r>
      <w:r>
        <w:rPr>
          <w:sz w:val="21"/>
        </w:rPr>
        <w:t>意签订本合同，并共同遵守：</w:t>
      </w:r>
    </w:p>
    <w:p>
      <w:pPr>
        <w:pStyle w:val="null3"/>
        <w:spacing w:before="30"/>
        <w:ind w:left="30" w:right="75" w:firstLine="440"/>
        <w:jc w:val="both"/>
      </w:pPr>
      <w:r>
        <w:rPr>
          <w:sz w:val="21"/>
        </w:rPr>
        <w:t>一、甲乙双方按照《中华人民共和国民法典》及医药产</w:t>
      </w:r>
      <w:r>
        <w:rPr>
          <w:sz w:val="21"/>
        </w:rPr>
        <w:t>品购销合同约定购销</w:t>
      </w:r>
      <w:r>
        <w:rPr>
          <w:sz w:val="31"/>
        </w:rPr>
        <w:t xml:space="preserve"> </w:t>
      </w:r>
      <w:r>
        <w:rPr>
          <w:sz w:val="21"/>
        </w:rPr>
        <w:t>药品、医用设备、医用耗材等医药产品。</w:t>
      </w:r>
    </w:p>
    <w:p>
      <w:pPr>
        <w:pStyle w:val="null3"/>
        <w:spacing w:before="180"/>
        <w:ind w:left="30" w:firstLine="443"/>
        <w:jc w:val="both"/>
      </w:pPr>
      <w:r>
        <w:rPr>
          <w:sz w:val="21"/>
        </w:rPr>
        <w:t>二、甲方应当严格执行医药产品购销合同验收、入库制</w:t>
      </w:r>
      <w:r>
        <w:rPr>
          <w:sz w:val="21"/>
        </w:rPr>
        <w:t>度，对采购医药产品</w:t>
      </w:r>
      <w:r>
        <w:rPr>
          <w:sz w:val="31"/>
        </w:rPr>
        <w:t xml:space="preserve"> </w:t>
      </w:r>
      <w:r>
        <w:rPr>
          <w:sz w:val="21"/>
        </w:rPr>
        <w:t>及发票进行查验，不得违反有关规定合同外采购、违价采购或从非规定渠道采购。</w:t>
      </w:r>
    </w:p>
    <w:p>
      <w:pPr>
        <w:pStyle w:val="null3"/>
        <w:spacing w:before="180"/>
        <w:ind w:left="30" w:right="15" w:firstLine="439"/>
        <w:jc w:val="both"/>
      </w:pPr>
      <w:r>
        <w:rPr>
          <w:sz w:val="21"/>
        </w:rPr>
        <w:t>三、甲方严禁接受乙方以任何名义、形式给予的返赠，不得将接</w:t>
      </w:r>
      <w:r>
        <w:rPr>
          <w:sz w:val="21"/>
        </w:rPr>
        <w:t>受捐赠资助</w:t>
      </w:r>
      <w:r>
        <w:rPr>
          <w:sz w:val="31"/>
        </w:rPr>
        <w:t xml:space="preserve"> </w:t>
      </w:r>
      <w:r>
        <w:rPr>
          <w:sz w:val="21"/>
        </w:rPr>
        <w:t>与采购挂钩。甲方工作人员不得参加乙方安排并支付费用的营业</w:t>
      </w:r>
      <w:r>
        <w:rPr>
          <w:sz w:val="21"/>
        </w:rPr>
        <w:t>性娱乐场所的娱</w:t>
      </w:r>
      <w:r>
        <w:rPr>
          <w:sz w:val="31"/>
        </w:rPr>
        <w:t xml:space="preserve"> </w:t>
      </w:r>
      <w:r>
        <w:rPr>
          <w:sz w:val="21"/>
        </w:rPr>
        <w:t>乐活动，不得以任何形式向乙方索要现金、</w:t>
      </w:r>
      <w:r>
        <w:rPr>
          <w:sz w:val="21"/>
        </w:rPr>
        <w:t>有价证券、支付凭证和贵重礼品等。</w:t>
      </w:r>
      <w:r>
        <w:rPr>
          <w:sz w:val="31"/>
        </w:rPr>
        <w:t xml:space="preserve"> </w:t>
      </w:r>
      <w:r>
        <w:rPr>
          <w:sz w:val="21"/>
        </w:rPr>
        <w:t>被迫接受乙方给予的钱物，应予退还，无法退还的，有责任如实</w:t>
      </w:r>
      <w:r>
        <w:rPr>
          <w:sz w:val="21"/>
        </w:rPr>
        <w:t>向有关纪检监察</w:t>
      </w:r>
      <w:r>
        <w:rPr>
          <w:sz w:val="31"/>
        </w:rPr>
        <w:t xml:space="preserve"> </w:t>
      </w:r>
      <w:r>
        <w:rPr>
          <w:sz w:val="21"/>
        </w:rPr>
        <w:t>部门反映情况。</w:t>
      </w:r>
    </w:p>
    <w:p>
      <w:pPr>
        <w:pStyle w:val="null3"/>
        <w:spacing w:before="180"/>
        <w:ind w:left="30" w:right="75" w:firstLine="457"/>
        <w:jc w:val="both"/>
      </w:pPr>
      <w:r>
        <w:rPr>
          <w:sz w:val="21"/>
        </w:rPr>
        <w:t>四、严禁甲方工作人员利用任何途径和方式，为乙方统计医师个人及临床科</w:t>
      </w:r>
      <w:r>
        <w:rPr>
          <w:sz w:val="31"/>
        </w:rPr>
        <w:t xml:space="preserve"> </w:t>
      </w:r>
      <w:r>
        <w:rPr>
          <w:sz w:val="21"/>
        </w:rPr>
        <w:t>室有关医药产品用量信息，或为乙方统计提供便利。</w:t>
      </w:r>
    </w:p>
    <w:p>
      <w:pPr>
        <w:pStyle w:val="null3"/>
        <w:spacing w:before="180"/>
        <w:ind w:left="30" w:right="75" w:firstLine="443"/>
        <w:jc w:val="both"/>
      </w:pPr>
      <w:r>
        <w:rPr>
          <w:sz w:val="21"/>
        </w:rPr>
        <w:t>五、乙方不得以返赠、宴请等方式影响甲方工作人员采</w:t>
      </w:r>
      <w:r>
        <w:rPr>
          <w:sz w:val="21"/>
        </w:rPr>
        <w:t>购或使用医药产品的</w:t>
      </w:r>
      <w:r>
        <w:rPr>
          <w:sz w:val="31"/>
        </w:rPr>
        <w:t xml:space="preserve"> </w:t>
      </w:r>
      <w:r>
        <w:rPr>
          <w:sz w:val="21"/>
        </w:rPr>
        <w:t>选择权，不得在学术活动中提供旅游、超标准支付食宿费用。</w:t>
      </w:r>
    </w:p>
    <w:p>
      <w:pPr>
        <w:pStyle w:val="null3"/>
        <w:spacing w:before="180"/>
        <w:ind w:left="30" w:right="75" w:firstLine="441"/>
        <w:jc w:val="both"/>
      </w:pPr>
      <w:r>
        <w:rPr>
          <w:sz w:val="21"/>
        </w:rPr>
        <w:t>六、乙方指定</w:t>
      </w:r>
      <w:r>
        <w:rPr>
          <w:sz w:val="31"/>
          <w:u w:val="single"/>
        </w:rPr>
        <w:t xml:space="preserve">                        </w:t>
      </w:r>
      <w:r>
        <w:rPr>
          <w:sz w:val="31"/>
        </w:rPr>
        <w:t xml:space="preserve"> </w:t>
      </w:r>
      <w:r>
        <w:rPr>
          <w:sz w:val="21"/>
        </w:rPr>
        <w:t>作为销售代表洽谈业务。销售代表</w:t>
      </w:r>
      <w:r>
        <w:rPr>
          <w:sz w:val="21"/>
        </w:rPr>
        <w:t>必须在工作时间到甲方指定地点联系商谈，不得到住院部、门诊</w:t>
      </w:r>
      <w:r>
        <w:rPr>
          <w:sz w:val="21"/>
        </w:rPr>
        <w:t>部、医技科室等</w:t>
      </w:r>
      <w:r>
        <w:rPr>
          <w:sz w:val="21"/>
        </w:rPr>
        <w:t>推销医药产品，不得借故到甲方相关领导、部门负责人及相关工</w:t>
      </w:r>
      <w:r>
        <w:rPr>
          <w:sz w:val="21"/>
        </w:rPr>
        <w:t>作人员家中访谈</w:t>
      </w:r>
      <w:r>
        <w:rPr>
          <w:sz w:val="21"/>
        </w:rPr>
        <w:t>并提供任何好处费。</w:t>
      </w:r>
    </w:p>
    <w:p>
      <w:pPr>
        <w:pStyle w:val="null3"/>
        <w:spacing w:before="180"/>
        <w:ind w:left="30" w:right="75" w:firstLine="438"/>
        <w:jc w:val="both"/>
      </w:pPr>
      <w:r>
        <w:rPr>
          <w:sz w:val="21"/>
        </w:rPr>
        <w:t>七、乙方如违反本合同，一经发现，甲方有权终止购销合同，并向</w:t>
      </w:r>
      <w:r>
        <w:rPr>
          <w:sz w:val="21"/>
        </w:rPr>
        <w:t>有关卫生</w:t>
      </w:r>
      <w:r>
        <w:rPr>
          <w:sz w:val="31"/>
        </w:rPr>
        <w:t xml:space="preserve"> </w:t>
      </w:r>
      <w:r>
        <w:rPr>
          <w:sz w:val="21"/>
        </w:rPr>
        <w:t>计生行政部门报告。如乙方被列入商业贿赂不良记录，则严格按</w:t>
      </w:r>
      <w:r>
        <w:rPr>
          <w:sz w:val="21"/>
        </w:rPr>
        <w:t>照《国家卫生计</w:t>
      </w:r>
    </w:p>
    <w:p>
      <w:pPr>
        <w:pStyle w:val="null3"/>
        <w:spacing w:before="120"/>
        <w:ind w:left="30" w:right="45"/>
        <w:jc w:val="both"/>
      </w:pPr>
      <w:r>
        <w:rPr>
          <w:sz w:val="21"/>
        </w:rPr>
        <w:t>生委关于建立医药购销领域商业贿赂不良记录的规定》（国卫法制发〔</w:t>
      </w:r>
      <w:r>
        <w:rPr>
          <w:sz w:val="21"/>
        </w:rPr>
        <w:t>2013〕50</w:t>
      </w:r>
      <w:r>
        <w:rPr>
          <w:sz w:val="31"/>
        </w:rPr>
        <w:t xml:space="preserve"> </w:t>
      </w:r>
      <w:r>
        <w:rPr>
          <w:sz w:val="21"/>
        </w:rPr>
        <w:t>号）相关规定处理。</w:t>
      </w:r>
    </w:p>
    <w:p>
      <w:pPr>
        <w:pStyle w:val="null3"/>
        <w:spacing w:before="30"/>
        <w:ind w:left="30" w:firstLine="443"/>
        <w:jc w:val="both"/>
      </w:pPr>
      <w:r>
        <w:rPr>
          <w:sz w:val="21"/>
        </w:rPr>
        <w:t>八、乙方因行贿甲方职工而涉嫌犯罪移送司法机关依法</w:t>
      </w:r>
      <w:r>
        <w:rPr>
          <w:sz w:val="21"/>
        </w:rPr>
        <w:t>处理的，或因行贿导</w:t>
      </w:r>
      <w:r>
        <w:rPr>
          <w:sz w:val="31"/>
        </w:rPr>
        <w:t xml:space="preserve"> </w:t>
      </w:r>
      <w:r>
        <w:rPr>
          <w:sz w:val="21"/>
        </w:rPr>
        <w:t>致甲方职工涉嫌犯罪的，甲方对乙方已供给甲方涉案的物资的货款支付方法为：</w:t>
      </w:r>
      <w:r>
        <w:rPr>
          <w:sz w:val="21"/>
        </w:rPr>
        <w:t>案发前已支付的货款不追回，对未付货款将予冻结。同时终止甲</w:t>
      </w:r>
      <w:r>
        <w:rPr>
          <w:sz w:val="21"/>
        </w:rPr>
        <w:t>方与乙方（涉案</w:t>
      </w:r>
      <w:r>
        <w:rPr>
          <w:sz w:val="21"/>
        </w:rPr>
        <w:t>具体品种）的购销合同。结案后，解冻涉案具体品种被冻结的货</w:t>
      </w:r>
      <w:r>
        <w:rPr>
          <w:sz w:val="21"/>
        </w:rPr>
        <w:t>款，被解冻的货</w:t>
      </w:r>
      <w:r>
        <w:rPr>
          <w:sz w:val="21"/>
        </w:rPr>
        <w:t>款由甲方代该涉案具体品种的供货商（乙方）转</w:t>
      </w:r>
      <w:r>
        <w:rPr>
          <w:sz w:val="21"/>
        </w:rPr>
        <w:t>入公益基金项目的账户。</w:t>
      </w:r>
    </w:p>
    <w:p>
      <w:pPr>
        <w:pStyle w:val="null3"/>
        <w:spacing w:before="30"/>
        <w:ind w:left="30" w:right="105" w:firstLine="329"/>
        <w:jc w:val="both"/>
      </w:pPr>
      <w:r>
        <w:rPr>
          <w:sz w:val="21"/>
        </w:rPr>
        <w:t>九、本合同作为医药产品购销合同的重要组成部分，与购销合同一并执行，</w:t>
      </w:r>
      <w:r>
        <w:rPr>
          <w:sz w:val="31"/>
        </w:rPr>
        <w:t xml:space="preserve"> </w:t>
      </w:r>
      <w:r>
        <w:rPr>
          <w:sz w:val="21"/>
        </w:rPr>
        <w:t>具有同等的法律效力。</w:t>
      </w:r>
    </w:p>
    <w:p>
      <w:pPr>
        <w:pStyle w:val="null3"/>
        <w:spacing w:before="180"/>
        <w:ind w:left="30" w:right="45" w:firstLine="327"/>
        <w:jc w:val="both"/>
      </w:pPr>
      <w:r>
        <w:rPr>
          <w:sz w:val="21"/>
        </w:rPr>
        <w:t>十、因本合同引起的或与本合同有关的任何争议，均应通过友好协商解决。甲、乙双方一致同意向甲方所在地人民法院提起诉讼。法院审理期间，除提交法院审理的事项外，其它无争议的事项和条款仍应继续履行。</w:t>
      </w:r>
    </w:p>
    <w:p>
      <w:pPr>
        <w:pStyle w:val="null3"/>
        <w:spacing w:before="30"/>
        <w:ind w:left="30" w:right="105" w:firstLine="329"/>
        <w:jc w:val="both"/>
      </w:pPr>
      <w:r>
        <w:rPr>
          <w:sz w:val="21"/>
        </w:rPr>
        <w:t>十一、本合同对本合同签署后及签署前乙方未主动披露的贿赂行为具有约束力。</w:t>
      </w:r>
    </w:p>
    <w:p>
      <w:pPr>
        <w:pStyle w:val="null3"/>
        <w:spacing w:before="30"/>
        <w:ind w:left="30" w:right="105" w:firstLine="329"/>
        <w:jc w:val="both"/>
      </w:pPr>
      <w:r>
        <w:rPr>
          <w:sz w:val="21"/>
        </w:rPr>
        <w:t>十</w:t>
      </w:r>
      <w:r>
        <w:rPr>
          <w:sz w:val="21"/>
        </w:rPr>
        <w:t>二</w:t>
      </w:r>
      <w:r>
        <w:rPr>
          <w:sz w:val="21"/>
        </w:rPr>
        <w:t>、本合同一式五份，甲方执三份，甲方纪检监察部门（基层医疗卫生机构</w:t>
      </w:r>
      <w:r>
        <w:rPr>
          <w:sz w:val="21"/>
        </w:rPr>
        <w:t>上报上级卫生计生行政部门）执一份，乙方</w:t>
      </w:r>
      <w:r>
        <w:rPr>
          <w:sz w:val="21"/>
        </w:rPr>
        <w:t>执一份，从签订之日起生效。</w:t>
      </w:r>
    </w:p>
    <w:tbl>
      <w:tblPr>
        <w:tblW w:w="0" w:type="auto"/>
        <w:tblBorders>
          <w:top w:val="none" w:color="000000" w:sz="4"/>
          <w:left w:val="none" w:color="000000" w:sz="4"/>
          <w:bottom w:val="none" w:color="000000" w:sz="4"/>
          <w:right w:val="none" w:color="000000" w:sz="4"/>
          <w:insideH w:val="none"/>
          <w:insideV w:val="none"/>
        </w:tblBorders>
      </w:tblPr>
      <w:tblGrid>
        <w:gridCol w:w="2355"/>
        <w:gridCol w:w="1729"/>
        <w:gridCol w:w="2342"/>
        <w:gridCol w:w="1851"/>
      </w:tblGrid>
      <w:tr>
        <w:tc>
          <w:tcPr>
            <w:tcW w:type="dxa" w:w="2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甲方（盖章）：</w:t>
            </w:r>
          </w:p>
        </w:tc>
        <w:tc>
          <w:tcPr>
            <w:tcW w:type="dxa" w:w="17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23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乙方（盖章）：</w:t>
            </w:r>
          </w:p>
        </w:tc>
        <w:tc>
          <w:tcPr>
            <w:tcW w:type="dxa" w:w="18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r>
      <w:tr>
        <w:tc>
          <w:tcPr>
            <w:tcW w:type="dxa" w:w="2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法定代表人（负责人）：</w:t>
            </w:r>
          </w:p>
        </w:tc>
        <w:tc>
          <w:tcPr>
            <w:tcW w:type="dxa" w:w="17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23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法定代表人（负责人）：</w:t>
            </w:r>
          </w:p>
        </w:tc>
        <w:tc>
          <w:tcPr>
            <w:tcW w:type="dxa" w:w="18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r>
      <w:tr>
        <w:tc>
          <w:tcPr>
            <w:tcW w:type="dxa" w:w="2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经办人签名：</w:t>
            </w:r>
          </w:p>
        </w:tc>
        <w:tc>
          <w:tcPr>
            <w:tcW w:type="dxa" w:w="17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23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经办人签名：</w:t>
            </w:r>
          </w:p>
        </w:tc>
        <w:tc>
          <w:tcPr>
            <w:tcW w:type="dxa" w:w="18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r>
      <w:tr>
        <w:tc>
          <w:tcPr>
            <w:tcW w:type="dxa" w:w="2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日期：</w:t>
            </w:r>
          </w:p>
        </w:tc>
        <w:tc>
          <w:tcPr>
            <w:tcW w:type="dxa" w:w="17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rPr>
              <w:t xml:space="preserve">20  </w:t>
            </w:r>
            <w:r>
              <w:rPr>
                <w:sz w:val="21"/>
              </w:rPr>
              <w:t>年</w:t>
            </w:r>
            <w:r>
              <w:rPr>
                <w:sz w:val="21"/>
              </w:rPr>
              <w:t xml:space="preserve">  </w:t>
            </w:r>
            <w:r>
              <w:rPr>
                <w:sz w:val="21"/>
              </w:rPr>
              <w:t>月</w:t>
            </w:r>
            <w:r>
              <w:rPr>
                <w:sz w:val="21"/>
              </w:rPr>
              <w:t xml:space="preserve">  </w:t>
            </w:r>
            <w:r>
              <w:rPr>
                <w:sz w:val="21"/>
              </w:rPr>
              <w:t>日</w:t>
            </w:r>
          </w:p>
        </w:tc>
        <w:tc>
          <w:tcPr>
            <w:tcW w:type="dxa" w:w="23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日期：</w:t>
            </w:r>
          </w:p>
        </w:tc>
        <w:tc>
          <w:tcPr>
            <w:tcW w:type="dxa" w:w="18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rPr>
              <w:t>20  年  月  日</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440514-2024-01133</w:t>
      </w:r>
    </w:p>
    <w:p>
      <w:pPr>
        <w:pStyle w:val="null3"/>
        <w:jc w:val="center"/>
        <w:outlineLvl w:val="3"/>
      </w:pPr>
      <w:r>
        <w:rPr>
          <w:sz w:val="24"/>
          <w:b/>
        </w:rPr>
        <w:t>采购项目编号：</w:t>
      </w:r>
      <w:r>
        <w:rPr>
          <w:sz w:val="24"/>
          <w:b/>
        </w:rPr>
        <w:t>0809-24411STG101018801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汕头市潮南区人民医院异地新建配套建设工程项目医疗设备政府采购项目（十一）（无影灯及吊塔吊灯等设备）</w:t>
      </w:r>
      <w:r>
        <w:rPr>
          <w:u w:val="single"/>
        </w:rPr>
        <w:t>”</w:t>
      </w:r>
      <w:r>
        <w:rPr/>
        <w:t>项目的招标[采购项目编号为：</w:t>
      </w:r>
      <w:r>
        <w:rPr>
          <w:u w:val="single"/>
        </w:rPr>
        <w:t>0809-24411STG101018801</w:t>
      </w:r>
      <w:r>
        <w:rPr/>
        <w:t>]，我方愿参与投标。</w:t>
      </w:r>
    </w:p>
    <w:p>
      <w:pPr>
        <w:pStyle w:val="null3"/>
        <w:ind w:firstLine="480"/>
      </w:pPr>
      <w:r>
        <w:rPr/>
        <w:t>我方确认收到贵方提供的</w:t>
      </w:r>
      <w:r>
        <w:rPr>
          <w:u w:val="single"/>
        </w:rPr>
        <w:t>“</w:t>
      </w:r>
      <w:r>
        <w:rPr>
          <w:u w:val="single"/>
        </w:rPr>
        <w:t>汕头市潮南区人民医院异地新建配套建设工程项目医疗设备政府采购项目（十一）（无影灯及吊塔吊灯等设备）</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汕头市潮南区人民医院异地新建配套建设工程项目医疗设备政府采购项目（十一）（无影灯及吊塔吊灯等设备）</w:t>
      </w:r>
      <w:r>
        <w:rPr/>
        <w:t>”项目采购[采购项目编号为</w:t>
      </w:r>
      <w:r>
        <w:rPr/>
        <w:t>0809-24411STG101018801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汕头市潮南区人民医院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汕头市潮南区人民医院异地新建配套建设工程项目医疗设备政府采购项目（十一）（无影灯及吊塔吊灯等设备）</w:t>
      </w:r>
      <w:r>
        <w:rPr/>
        <w:t>招标中获中标（采购项目编号：</w:t>
      </w:r>
      <w:r>
        <w:rPr/>
        <w:t>0809-24411STG101018801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汕头市潮南区人民医院异地新建配套建设工程项目医疗设备政府采购项目（十一）（无影灯及吊塔吊灯等设备）</w:t>
      </w:r>
      <w:r>
        <w:rPr/>
        <w:t>”项目（采购项目编号：</w:t>
      </w:r>
      <w:r>
        <w:rPr/>
        <w:t>0809-24411STG101018801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