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440514-2024-01143</w:t>
      </w:r>
    </w:p>
    <w:p>
      <w:pPr>
        <w:pStyle w:val="null3"/>
        <w:jc w:val="center"/>
        <w:outlineLvl w:val="3"/>
      </w:pPr>
      <w:r>
        <w:rPr>
          <w:sz w:val="24"/>
          <w:b/>
        </w:rPr>
        <w:t>采购项目编号：</w:t>
      </w:r>
      <w:r>
        <w:rPr>
          <w:sz w:val="24"/>
          <w:b/>
        </w:rPr>
        <w:t>0809-24411STG101018701</w:t>
      </w:r>
    </w:p>
    <w:p>
      <w:pPr>
        <w:pStyle w:val="null3"/>
        <w:jc w:val="center"/>
        <w:outlineLvl w:val="3"/>
      </w:pPr>
      <w:r>
        <w:rPr>
          <w:sz w:val="24"/>
          <w:b/>
        </w:rPr>
        <w:t>项目名称：</w:t>
      </w:r>
      <w:r>
        <w:rPr>
          <w:sz w:val="24"/>
          <w:b/>
        </w:rPr>
        <w:t>汕头市潮南区人民医院异地新建配套建设工程项目医疗设备政府采购项目（十）（麻醉机、手术床等设备）</w:t>
      </w:r>
    </w:p>
    <w:p>
      <w:pPr>
        <w:pStyle w:val="null3"/>
        <w:jc w:val="center"/>
        <w:outlineLvl w:val="3"/>
      </w:pPr>
      <w:r>
        <w:rPr>
          <w:sz w:val="24"/>
          <w:b/>
        </w:rPr>
        <w:t>采购人：</w:t>
      </w:r>
      <w:r>
        <w:rPr>
          <w:sz w:val="24"/>
          <w:b/>
        </w:rPr>
        <w:t>汕头市潮南区人民医院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汕头市潮南区人民医院</w:t>
      </w:r>
      <w:r>
        <w:rPr/>
        <w:t>的委托，采用</w:t>
      </w:r>
      <w:r>
        <w:rPr/>
        <w:t>公开招标</w:t>
      </w:r>
      <w:r>
        <w:rPr/>
        <w:t>方式组织采购</w:t>
      </w:r>
      <w:r>
        <w:rPr/>
        <w:t>汕头市潮南区人民医院异地新建配套建设工程项目医疗设备政府采购项目（十）（麻醉机、手术床等设备）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汕头市潮南区人民医院异地新建配套建设工程项目医疗设备政府采购项目（十）（麻醉机、手术床等设备）</w:t>
      </w:r>
    </w:p>
    <w:p>
      <w:pPr>
        <w:pStyle w:val="null3"/>
        <w:ind w:firstLine="480"/>
      </w:pPr>
      <w:r>
        <w:rPr/>
        <w:t>采购计划编号：</w:t>
      </w:r>
      <w:r>
        <w:rPr/>
        <w:t>440514-2024-01143</w:t>
      </w:r>
    </w:p>
    <w:p>
      <w:pPr>
        <w:pStyle w:val="null3"/>
        <w:ind w:firstLine="480"/>
      </w:pPr>
      <w:r>
        <w:rPr/>
        <w:t>采购项目编号：</w:t>
      </w:r>
      <w:r>
        <w:rPr/>
        <w:t>0809-24411STG101018701</w:t>
      </w:r>
    </w:p>
    <w:p>
      <w:pPr>
        <w:pStyle w:val="null3"/>
        <w:ind w:firstLine="480"/>
      </w:pPr>
      <w:r>
        <w:rPr/>
        <w:t>采购方式：</w:t>
      </w:r>
      <w:r>
        <w:rPr/>
        <w:t>公开招标</w:t>
      </w:r>
    </w:p>
    <w:p>
      <w:pPr>
        <w:pStyle w:val="null3"/>
        <w:ind w:firstLine="480"/>
      </w:pPr>
      <w:r>
        <w:rPr/>
        <w:t>预算金额：</w:t>
      </w:r>
      <w:r>
        <w:rPr/>
        <w:t>5,390,000.00</w:t>
      </w:r>
      <w:r>
        <w:rPr/>
        <w:t>元</w:t>
      </w:r>
    </w:p>
    <w:p>
      <w:pPr>
        <w:pStyle w:val="null3"/>
        <w:outlineLvl w:val="3"/>
      </w:pPr>
      <w:r>
        <w:rPr>
          <w:sz w:val="24"/>
          <w:b/>
        </w:rPr>
        <w:t>2.项目内容及需求情况（采购项目技术规格、参数及要求）</w:t>
      </w:r>
    </w:p>
    <w:p>
      <w:pPr>
        <w:pStyle w:val="null3"/>
      </w:pPr>
      <w:r>
        <w:rPr/>
        <w:t>采购包1(麻醉机):</w:t>
      </w:r>
    </w:p>
    <w:p>
      <w:pPr>
        <w:pStyle w:val="null3"/>
      </w:pPr>
      <w:r>
        <w:rPr/>
        <w:t>采购包预算金额：2,880,000.00元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急救和生命支持设备</w:t>
            </w:r>
          </w:p>
        </w:tc>
        <w:tc>
          <w:tcPr>
            <w:tcW w:type="dxa" w:w="2136"/>
          </w:tcPr>
          <w:p>
            <w:pPr>
              <w:pStyle w:val="null3"/>
            </w:pPr>
            <w:r>
              <w:rPr/>
              <w:t>麻醉机</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合同履行期限：在合同签订后自接到采购人发出的书面通知后30天内完成交货和安装调试并交付正常使用。</w:t>
      </w:r>
    </w:p>
    <w:p>
      <w:pPr>
        <w:pStyle w:val="null3"/>
      </w:pPr>
      <w:r>
        <w:rPr/>
        <w:t>采购包2(电动手术床、电动手术床（骨科）、手术床）):</w:t>
      </w:r>
    </w:p>
    <w:p>
      <w:pPr>
        <w:pStyle w:val="null3"/>
      </w:pPr>
      <w:r>
        <w:rPr/>
        <w:t>采购包预算金额：2,510,000.00元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手术室设备及附件</w:t>
            </w:r>
          </w:p>
        </w:tc>
        <w:tc>
          <w:tcPr>
            <w:tcW w:type="dxa" w:w="2136"/>
          </w:tcPr>
          <w:p>
            <w:pPr>
              <w:pStyle w:val="null3"/>
            </w:pPr>
            <w:r>
              <w:rPr/>
              <w:t>电动手术床</w:t>
            </w:r>
          </w:p>
        </w:tc>
        <w:tc>
          <w:tcPr>
            <w:tcW w:type="dxa" w:w="1187"/>
          </w:tcPr>
          <w:p>
            <w:pPr>
              <w:pStyle w:val="null3"/>
            </w:pPr>
            <w:r>
              <w:rPr/>
              <w:t>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手术室设备及附件</w:t>
            </w:r>
          </w:p>
        </w:tc>
        <w:tc>
          <w:tcPr>
            <w:tcW w:type="dxa" w:w="2136"/>
          </w:tcPr>
          <w:p>
            <w:pPr>
              <w:pStyle w:val="null3"/>
            </w:pPr>
            <w:r>
              <w:rPr/>
              <w:t>电动手术床（骨科）</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手术室设备及附件</w:t>
            </w:r>
          </w:p>
        </w:tc>
        <w:tc>
          <w:tcPr>
            <w:tcW w:type="dxa" w:w="2136"/>
          </w:tcPr>
          <w:p>
            <w:pPr>
              <w:pStyle w:val="null3"/>
            </w:pPr>
            <w:r>
              <w:rPr/>
              <w:t>手术床</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合同履行期限：在合同签订后自接到采购人发出的书面通知后30天内完成交货和安装调试并交付正常使用。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p>
      <w:pPr>
        <w:pStyle w:val="null3"/>
      </w:pPr>
      <w:r>
        <w:rPr/>
        <w:t>3）具有良好的商业信誉和健全的财务会计制度：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采购包1（麻醉机）：</w:t>
      </w:r>
      <w:r>
        <w:rPr/>
        <w:t>本采购包不属于专门面向中小企业采购的项目。</w:t>
      </w:r>
    </w:p>
    <w:p>
      <w:pPr>
        <w:pStyle w:val="null3"/>
        <w:jc w:val="left"/>
      </w:pPr>
      <w:r>
        <w:rPr/>
        <w:t>采购包2（电动手术床、电动手术床（骨科）、手术床））：</w:t>
      </w:r>
      <w:r>
        <w:rPr/>
        <w:t>本采购包不属于专门面向中小企业采购的项目。</w:t>
      </w:r>
    </w:p>
    <w:p>
      <w:pPr>
        <w:pStyle w:val="null3"/>
        <w:outlineLvl w:val="3"/>
      </w:pPr>
      <w:r>
        <w:rPr>
          <w:sz w:val="24"/>
          <w:b/>
        </w:rPr>
        <w:t>3.本项目特定的资格要求：</w:t>
      </w:r>
    </w:p>
    <w:p>
      <w:pPr>
        <w:pStyle w:val="null3"/>
      </w:pPr>
      <w:r>
        <w:rPr/>
        <w:t>采购包1（麻醉机）：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pPr>
      <w:r>
        <w:rPr/>
        <w:t>采购包2（电动手术床、电动手术床（骨科）、手术床））：</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汕头市潮南区人民医院</w:t>
      </w:r>
    </w:p>
    <w:p>
      <w:pPr>
        <w:pStyle w:val="null3"/>
        <w:ind w:firstLine="480"/>
      </w:pPr>
      <w:r>
        <w:rPr/>
        <w:t xml:space="preserve"> 地址：</w:t>
      </w:r>
      <w:r>
        <w:rPr/>
        <w:t>汕头市潮南区峡山街道西环西路1号</w:t>
      </w:r>
    </w:p>
    <w:p>
      <w:pPr>
        <w:pStyle w:val="null3"/>
        <w:ind w:firstLine="480"/>
      </w:pPr>
      <w:r>
        <w:rPr/>
        <w:t xml:space="preserve"> 联系方式：</w:t>
      </w:r>
      <w:r>
        <w:rPr/>
        <w:t>0754-87763372</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广州市越秀区广仁路1号广仁大厦7楼</w:t>
      </w:r>
    </w:p>
    <w:p>
      <w:pPr>
        <w:pStyle w:val="null3"/>
        <w:ind w:firstLine="480"/>
      </w:pPr>
      <w:r>
        <w:rPr/>
        <w:t xml:space="preserve"> 联系方式：</w:t>
      </w:r>
      <w:r>
        <w:rPr/>
        <w:t>020-83172166-842，020-83172166-821</w:t>
      </w:r>
    </w:p>
    <w:p>
      <w:pPr>
        <w:pStyle w:val="null3"/>
        <w:outlineLvl w:val="3"/>
      </w:pPr>
      <w:r>
        <w:rPr>
          <w:sz w:val="24"/>
          <w:b/>
        </w:rPr>
        <w:t xml:space="preserve"> 3.项目联系方式</w:t>
      </w:r>
    </w:p>
    <w:p>
      <w:pPr>
        <w:pStyle w:val="null3"/>
        <w:ind w:firstLine="480"/>
      </w:pPr>
      <w:r>
        <w:rPr/>
        <w:t xml:space="preserve"> 项目联系人：</w:t>
      </w:r>
      <w:r>
        <w:rPr/>
        <w:t>庄先生、胡先生、黄先生</w:t>
      </w:r>
    </w:p>
    <w:p>
      <w:pPr>
        <w:pStyle w:val="null3"/>
        <w:ind w:firstLine="480"/>
      </w:pPr>
      <w:r>
        <w:rPr/>
        <w:t xml:space="preserve"> 电话：</w:t>
      </w:r>
      <w:r>
        <w:rPr/>
        <w:t>020-83172166-842，020-83172166-821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（一）项目属性：</w:t>
      </w:r>
      <w:r>
        <w:rPr>
          <w:sz w:val="24"/>
        </w:rPr>
        <w:t>货物类</w:t>
      </w:r>
    </w:p>
    <w:p>
      <w:pPr>
        <w:pStyle w:val="null3"/>
        <w:ind w:firstLine="420"/>
        <w:jc w:val="both"/>
      </w:pPr>
      <w:r>
        <w:rPr>
          <w:sz w:val="24"/>
          <w:b/>
        </w:rPr>
        <w:t>（二）</w:t>
      </w:r>
      <w:r>
        <w:rPr>
          <w:sz w:val="24"/>
        </w:rPr>
        <w:t>投标人须对本项目的采购标的进行整体投标，任何只对本项目采购标的其中一部分内容、数量进行的投标都被视为无效投标。</w:t>
      </w:r>
    </w:p>
    <w:p>
      <w:pPr>
        <w:pStyle w:val="null3"/>
        <w:ind w:firstLine="420"/>
        <w:jc w:val="both"/>
      </w:pPr>
      <w:r>
        <w:rPr>
          <w:sz w:val="24"/>
          <w:b/>
        </w:rPr>
        <w:t>（三）</w:t>
      </w:r>
      <w:r>
        <w:rPr>
          <w:sz w:val="24"/>
        </w:rPr>
        <w:t>采购需求中标有</w:t>
      </w:r>
      <w:r>
        <w:rPr>
          <w:sz w:val="24"/>
        </w:rPr>
        <w:t>“★”符号的条款均为实质性响应条款，投标人若有一项带“★”符号的条款未响应或不满足，将导致投标无效；采购需求中标有“▲”符号的条款为重要条款参数，但不作为无效投标条款。</w:t>
      </w:r>
    </w:p>
    <w:p>
      <w:pPr>
        <w:pStyle w:val="null3"/>
        <w:ind w:firstLine="420"/>
        <w:jc w:val="both"/>
      </w:pPr>
      <w:r>
        <w:rPr>
          <w:sz w:val="24"/>
          <w:b/>
        </w:rPr>
        <w:t>（四）</w:t>
      </w:r>
      <w:r>
        <w:rPr>
          <w:sz w:val="24"/>
        </w:rPr>
        <w:t>根据《关于印发中小企业划型标准规定的通知》（工信部联企业〔</w:t>
      </w:r>
      <w:r>
        <w:rPr>
          <w:sz w:val="24"/>
        </w:rPr>
        <w:t>2011〕300号）规定，</w:t>
      </w:r>
      <w:r>
        <w:rPr>
          <w:sz w:val="24"/>
          <w:b/>
        </w:rPr>
        <w:t>本项目采购标的对应的中小企业划分标准所属行业为：</w:t>
      </w:r>
      <w:r>
        <w:rPr>
          <w:b/>
          <w:u w:val="single"/>
        </w:rPr>
        <w:t xml:space="preserve"> </w:t>
      </w:r>
      <w:r>
        <w:rPr>
          <w:sz w:val="24"/>
          <w:b/>
          <w:u w:val="single"/>
        </w:rPr>
        <w:t>工业</w:t>
      </w:r>
      <w:r>
        <w:rPr>
          <w:b/>
          <w:u w:val="single"/>
        </w:rPr>
        <w:t xml:space="preserve"> </w:t>
      </w:r>
      <w:r>
        <w:rPr>
          <w:sz w:val="24"/>
        </w:rPr>
        <w:t>。</w:t>
      </w:r>
    </w:p>
    <w:p>
      <w:pPr>
        <w:pStyle w:val="null3"/>
        <w:ind w:firstLine="420"/>
        <w:jc w:val="both"/>
      </w:pPr>
      <w:r>
        <w:rPr>
          <w:sz w:val="24"/>
          <w:b/>
        </w:rPr>
        <w:t>（五）</w:t>
      </w:r>
      <w:r>
        <w:rPr>
          <w:sz w:val="24"/>
        </w:rPr>
        <w:t>需要落实的政府采购政策：《政府采购促进中小企业发展管理办法》的通知（财库</w:t>
      </w:r>
      <w:r>
        <w:rPr>
          <w:sz w:val="24"/>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420"/>
        <w:jc w:val="both"/>
      </w:pPr>
      <w:r>
        <w:rPr>
          <w:sz w:val="24"/>
          <w:b/>
        </w:rPr>
        <w:t>（六）</w:t>
      </w:r>
      <w:r>
        <w:rPr>
          <w:sz w:val="24"/>
          <w:b/>
        </w:rPr>
        <w:t>★凡属于《中华人民共和国实施强制性产品认证的产品目录》的产品，请供应商在投标（响应）文件中承诺在交货时提供该产品的“中国强制性产品认证”（CCC认证）证书。</w:t>
      </w:r>
      <w:r>
        <w:rPr>
          <w:sz w:val="24"/>
          <w:b/>
        </w:rPr>
        <w:t>（提供相关承诺，格式自拟）</w:t>
      </w:r>
    </w:p>
    <w:p>
      <w:pPr>
        <w:pStyle w:val="null3"/>
        <w:ind w:firstLine="420"/>
        <w:jc w:val="both"/>
      </w:pPr>
      <w:r>
        <w:rPr>
          <w:sz w:val="24"/>
          <w:b/>
        </w:rPr>
        <w:t>（七）</w:t>
      </w:r>
      <w:r>
        <w:rPr>
          <w:sz w:val="24"/>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w:t>
      </w:r>
      <w:r>
        <w:rPr>
          <w:sz w:val="24"/>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供应商可查询中国政府采购网（网址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420"/>
        <w:jc w:val="both"/>
      </w:pPr>
      <w:r>
        <w:rPr>
          <w:sz w:val="24"/>
          <w:b/>
        </w:rPr>
        <w:t>（八）</w:t>
      </w:r>
      <w:r>
        <w:rPr>
          <w:sz w:val="24"/>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w:t>
      </w:r>
      <w:r>
        <w:rPr>
          <w:sz w:val="24"/>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供应商可查询中国政府采购网（网址http://www.ccgp.gov.cn）了解《环境标志产品政府采购品目清单》。</w:t>
      </w:r>
    </w:p>
    <w:p>
      <w:pPr>
        <w:pStyle w:val="null3"/>
        <w:ind w:firstLine="420"/>
        <w:jc w:val="both"/>
      </w:pPr>
      <w:r>
        <w:rPr>
          <w:sz w:val="24"/>
          <w:b/>
        </w:rPr>
        <w:t>（九）提供有关证明材料的提醒（非本项目采购需求内容）：</w:t>
      </w:r>
    </w:p>
    <w:p>
      <w:pPr>
        <w:pStyle w:val="null3"/>
        <w:ind w:firstLine="420"/>
        <w:jc w:val="both"/>
      </w:pPr>
      <w:r>
        <w:rPr>
          <w:sz w:val="24"/>
        </w:rPr>
        <w:t>（</w:t>
      </w:r>
      <w:r>
        <w:rPr>
          <w:sz w:val="24"/>
        </w:rPr>
        <w:t>1）投标人在提交具有良好的商业信誉和健全的财务会计制度的证明材料时，如提供的是投标人单位年度财务状况报告的，</w:t>
      </w:r>
      <w:r>
        <w:rPr>
          <w:sz w:val="24"/>
          <w:b/>
        </w:rPr>
        <w:t>请在投标文件中提供整份报告的完整资料。</w:t>
      </w:r>
    </w:p>
    <w:p>
      <w:pPr>
        <w:pStyle w:val="null3"/>
        <w:ind w:firstLine="420"/>
        <w:jc w:val="both"/>
      </w:pPr>
      <w:r>
        <w:rPr>
          <w:sz w:val="24"/>
          <w:b/>
        </w:rPr>
        <w:t>（</w:t>
      </w:r>
      <w:r>
        <w:rPr>
          <w:sz w:val="24"/>
          <w:b/>
        </w:rPr>
        <w:t>2）填写《中小企业声明函》时，请注意：</w:t>
      </w:r>
    </w:p>
    <w:p>
      <w:pPr>
        <w:pStyle w:val="null3"/>
        <w:ind w:firstLine="420"/>
        <w:jc w:val="both"/>
      </w:pPr>
      <w:r>
        <w:rPr>
          <w:sz w:val="24"/>
        </w:rPr>
        <w:t>①“</w:t>
      </w:r>
      <w:r>
        <w:rPr>
          <w:sz w:val="24"/>
          <w:b/>
        </w:rPr>
        <w:t>单位名称</w:t>
      </w:r>
      <w:r>
        <w:rPr>
          <w:sz w:val="24"/>
        </w:rPr>
        <w:t>”：指本项目采购人单位名称全称；</w:t>
      </w:r>
    </w:p>
    <w:p>
      <w:pPr>
        <w:pStyle w:val="null3"/>
        <w:ind w:firstLine="420"/>
        <w:jc w:val="both"/>
      </w:pPr>
      <w:r>
        <w:rPr>
          <w:sz w:val="24"/>
        </w:rPr>
        <w:t>②“</w:t>
      </w:r>
      <w:r>
        <w:rPr>
          <w:sz w:val="24"/>
          <w:b/>
        </w:rPr>
        <w:t>项目名称</w:t>
      </w:r>
      <w:r>
        <w:rPr>
          <w:sz w:val="24"/>
        </w:rPr>
        <w:t>”：指本项目的项目名称；</w:t>
      </w:r>
    </w:p>
    <w:p>
      <w:pPr>
        <w:pStyle w:val="null3"/>
        <w:ind w:firstLine="420"/>
        <w:jc w:val="both"/>
      </w:pPr>
      <w:r>
        <w:rPr>
          <w:sz w:val="24"/>
        </w:rPr>
        <w:t>③“</w:t>
      </w:r>
      <w:r>
        <w:rPr>
          <w:sz w:val="24"/>
          <w:b/>
        </w:rPr>
        <w:t>标的名称</w:t>
      </w:r>
      <w:r>
        <w:rPr>
          <w:sz w:val="24"/>
        </w:rPr>
        <w:t>”：指本项目对应采购包的“采购标的”；（详见本项目采购文件“第二章 采购需求”下“2.技术标准与要求”中“标的名称”）</w:t>
      </w:r>
    </w:p>
    <w:p>
      <w:pPr>
        <w:pStyle w:val="null3"/>
        <w:ind w:firstLine="420"/>
        <w:jc w:val="both"/>
      </w:pPr>
      <w:r>
        <w:rPr>
          <w:sz w:val="24"/>
        </w:rPr>
        <w:t>④“</w:t>
      </w:r>
      <w:r>
        <w:rPr>
          <w:sz w:val="24"/>
          <w:b/>
        </w:rPr>
        <w:t>企业名称</w:t>
      </w:r>
      <w:r>
        <w:rPr>
          <w:sz w:val="24"/>
        </w:rPr>
        <w:t>”：指承接本项目的单位（服务类项目，指投标人；货物类项目，指所投产品制造商）</w:t>
      </w:r>
    </w:p>
    <w:p>
      <w:pPr>
        <w:pStyle w:val="null3"/>
        <w:ind w:firstLine="420"/>
        <w:jc w:val="both"/>
      </w:pPr>
      <w:r>
        <w:rPr>
          <w:sz w:val="24"/>
          <w:b/>
        </w:rPr>
        <w:t>（十）《采购需求》下主要商务要求中的</w:t>
      </w:r>
      <w:r>
        <w:rPr>
          <w:sz w:val="24"/>
          <w:b/>
        </w:rPr>
        <w:t>“标的提供的时间”、“标的提供的地点”、“付款方式”、“验收要求”、“其他：（一）报价要求”均为实质性条款，投标人须对此响应并完全满足或优于这些条款，否则将被视为无效投标。</w:t>
      </w:r>
    </w:p>
    <w:p>
      <w:pPr>
        <w:pStyle w:val="null3"/>
        <w:ind w:firstLine="420"/>
        <w:jc w:val="both"/>
      </w:pPr>
      <w:r>
        <w:rPr>
          <w:sz w:val="24"/>
          <w:b/>
        </w:rPr>
        <w:t>（十一）</w:t>
      </w:r>
      <w:r>
        <w:rPr>
          <w:sz w:val="24"/>
        </w:rPr>
        <w:t>投标人需在投标文件提供</w:t>
      </w:r>
      <w:r>
        <w:rPr>
          <w:sz w:val="24"/>
          <w:b/>
        </w:rPr>
        <w:t>质量保证措施</w:t>
      </w:r>
      <w:r>
        <w:rPr>
          <w:sz w:val="24"/>
        </w:rPr>
        <w:t>（包括但不限于产品质量保障方案、运输过程质量保证措施、质量保障承诺等）、</w:t>
      </w:r>
      <w:r>
        <w:rPr>
          <w:sz w:val="24"/>
          <w:b/>
        </w:rPr>
        <w:t>安装调试方案</w:t>
      </w:r>
      <w:r>
        <w:rPr>
          <w:sz w:val="24"/>
        </w:rPr>
        <w:t>（包括但不限于安装计划、调试计划、安装调试流程等）、</w:t>
      </w:r>
      <w:r>
        <w:rPr>
          <w:sz w:val="24"/>
          <w:b/>
        </w:rPr>
        <w:t>培训方案</w:t>
      </w:r>
      <w:r>
        <w:rPr>
          <w:sz w:val="24"/>
        </w:rPr>
        <w:t>（包括但不限于总体培训计划和目标、培训人员配置、培训时间和培训次数、培训内容和培训质量控制等）、</w:t>
      </w:r>
      <w:r>
        <w:rPr>
          <w:sz w:val="24"/>
          <w:b/>
        </w:rPr>
        <w:t>售后服务方案</w:t>
      </w:r>
      <w:r>
        <w:rPr>
          <w:sz w:val="24"/>
        </w:rPr>
        <w:t>（包括但不限于售后服务承诺、便利性、保障措施、维护保养及应急维修时间安排等）。</w:t>
      </w:r>
    </w:p>
    <w:p>
      <w:pPr>
        <w:pStyle w:val="null3"/>
        <w:ind w:firstLine="420"/>
        <w:jc w:val="both"/>
      </w:pPr>
      <w:r>
        <w:rPr>
          <w:sz w:val="24"/>
          <w:b/>
        </w:rPr>
        <w:t>（十二）本项目采购包推荐中标候选供应商的规则如下：</w:t>
      </w:r>
    </w:p>
    <w:p>
      <w:pPr>
        <w:pStyle w:val="null3"/>
        <w:ind w:firstLine="420"/>
        <w:jc w:val="both"/>
      </w:pPr>
      <w:r>
        <w:rPr>
          <w:sz w:val="24"/>
        </w:rPr>
        <w:t>（</w:t>
      </w:r>
      <w:r>
        <w:rPr>
          <w:sz w:val="24"/>
        </w:rPr>
        <w:t>1）</w:t>
      </w:r>
      <w:r>
        <w:rPr>
          <w:sz w:val="24"/>
        </w:rPr>
        <w:t>本项目分为</w:t>
      </w:r>
      <w:r>
        <w:rPr>
          <w:sz w:val="24"/>
        </w:rPr>
        <w:t>2</w:t>
      </w:r>
      <w:r>
        <w:rPr>
          <w:sz w:val="24"/>
        </w:rPr>
        <w:t>个采购包，兼投不兼中。供应商可同时</w:t>
      </w:r>
      <w:r>
        <w:rPr>
          <w:sz w:val="24"/>
        </w:rPr>
        <w:t>对</w:t>
      </w:r>
      <w:r>
        <w:rPr>
          <w:sz w:val="24"/>
        </w:rPr>
        <w:t>所有采购包或任意</w:t>
      </w:r>
      <w:r>
        <w:rPr>
          <w:sz w:val="24"/>
        </w:rPr>
        <w:t>1个采购包</w:t>
      </w:r>
      <w:r>
        <w:rPr>
          <w:sz w:val="24"/>
        </w:rPr>
        <w:t>投标</w:t>
      </w:r>
      <w:r>
        <w:rPr>
          <w:sz w:val="24"/>
        </w:rPr>
        <w:t>，但只允许成为</w:t>
      </w:r>
      <w:r>
        <w:rPr>
          <w:sz w:val="24"/>
        </w:rPr>
        <w:t>1个采购包的</w:t>
      </w:r>
      <w:r>
        <w:rPr>
          <w:sz w:val="24"/>
        </w:rPr>
        <w:t>第一</w:t>
      </w:r>
      <w:r>
        <w:rPr>
          <w:sz w:val="24"/>
        </w:rPr>
        <w:t>中标候选</w:t>
      </w:r>
      <w:r>
        <w:rPr>
          <w:sz w:val="24"/>
        </w:rPr>
        <w:t>供应商</w:t>
      </w:r>
      <w:r>
        <w:rPr>
          <w:sz w:val="24"/>
        </w:rPr>
        <w:t>。</w:t>
      </w:r>
    </w:p>
    <w:p>
      <w:pPr>
        <w:pStyle w:val="null3"/>
        <w:ind w:firstLine="420"/>
        <w:jc w:val="both"/>
      </w:pPr>
      <w:r>
        <w:rPr>
          <w:sz w:val="24"/>
        </w:rPr>
        <w:t>（</w:t>
      </w:r>
      <w:r>
        <w:rPr>
          <w:sz w:val="24"/>
        </w:rPr>
        <w:t>2</w:t>
      </w:r>
      <w:r>
        <w:rPr>
          <w:sz w:val="24"/>
        </w:rPr>
        <w:t>）</w:t>
      </w:r>
      <w:r>
        <w:rPr>
          <w:sz w:val="24"/>
        </w:rPr>
        <w:t>本项目按采购包号自然顺序（采购包</w:t>
      </w:r>
      <w:r>
        <w:rPr>
          <w:sz w:val="24"/>
        </w:rPr>
        <w:t>1、采购包2）进行评审，获得采购包1的</w:t>
      </w:r>
      <w:r>
        <w:rPr>
          <w:sz w:val="24"/>
        </w:rPr>
        <w:t>第一</w:t>
      </w:r>
      <w:r>
        <w:rPr>
          <w:sz w:val="24"/>
        </w:rPr>
        <w:t>中标候选</w:t>
      </w:r>
      <w:r>
        <w:rPr>
          <w:sz w:val="24"/>
        </w:rPr>
        <w:t>供应商</w:t>
      </w:r>
      <w:r>
        <w:rPr>
          <w:sz w:val="24"/>
        </w:rPr>
        <w:t>的投标人，如参加后续采购包投标的，将在</w:t>
      </w:r>
      <w:r>
        <w:rPr>
          <w:sz w:val="24"/>
        </w:rPr>
        <w:t>后续</w:t>
      </w:r>
      <w:r>
        <w:rPr>
          <w:sz w:val="24"/>
        </w:rPr>
        <w:t>采购包</w:t>
      </w:r>
      <w:r>
        <w:rPr>
          <w:sz w:val="24"/>
        </w:rPr>
        <w:t>中</w:t>
      </w:r>
      <w:r>
        <w:rPr>
          <w:sz w:val="24"/>
        </w:rPr>
        <w:t>按不通过符合性审查处理。若某采购包没有规定数量的中标候选供应商推荐，则该采购包作废标处理。</w:t>
      </w:r>
    </w:p>
    <w:p>
      <w:pPr>
        <w:pStyle w:val="null3"/>
        <w:ind w:firstLine="420"/>
        <w:jc w:val="both"/>
      </w:pPr>
      <w:r>
        <w:rPr>
          <w:sz w:val="24"/>
        </w:rPr>
        <w:t>（</w:t>
      </w:r>
      <w:r>
        <w:rPr>
          <w:sz w:val="24"/>
        </w:rPr>
        <w:t>3）若出现某采购包的第一中标候选供应商或中标供应商放弃中标资格或被依法认定中标无效等情形，如果替补上来的中标候选供应商已成为其他采购包的第一中标候选供应商或中标供应商，则由该采购包排名紧随其后的中标候选供应商上升替补成为第一中标候选供应商或中标供应商，并以此类推；若该采购包所有中标候选供应商都不能成为中标供应商，则该采购包作废标处理。</w:t>
      </w:r>
    </w:p>
    <w:p>
      <w:pPr>
        <w:pStyle w:val="null3"/>
        <w:jc w:val="left"/>
      </w:pPr>
      <w:r>
        <w:rPr>
          <w:sz w:val="24"/>
          <w:b/>
        </w:rPr>
        <w:t>二、采购项目清单</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662"/>
        <w:gridCol w:w="4659"/>
        <w:gridCol w:w="621"/>
        <w:gridCol w:w="689"/>
        <w:gridCol w:w="1675"/>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采购包号</w:t>
            </w:r>
          </w:p>
        </w:tc>
        <w:tc>
          <w:tcPr>
            <w:tcW w:type="dxa" w:w="4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w:t>
            </w:r>
          </w:p>
          <w:p>
            <w:pPr>
              <w:pStyle w:val="null3"/>
              <w:jc w:val="center"/>
            </w:pPr>
            <w:r>
              <w:rPr>
                <w:sz w:val="21"/>
              </w:rPr>
              <w:t>（人民币：元）</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麻醉机</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2,880,000.00</w:t>
            </w:r>
          </w:p>
        </w:tc>
      </w:tr>
      <w:tr>
        <w:tc>
          <w:tcPr>
            <w:tcW w:type="dxa" w:w="6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电动手术床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1,980,000.00</w:t>
            </w:r>
          </w:p>
        </w:tc>
      </w:tr>
      <w:tr>
        <w:tc>
          <w:tcPr>
            <w:tcW w:type="dxa" w:w="662"/>
            <w:vMerge/>
            <w:tcBorders>
              <w:top w:val="none" w:color="000000" w:sz="4"/>
              <w:left w:val="single" w:color="000000" w:sz="4"/>
              <w:bottom w:val="single" w:color="000000" w:sz="4"/>
              <w:right w:val="single" w:color="000000" w:sz="4"/>
            </w:tcBorders>
          </w:tcP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电动手术床（骨科）</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440,000.00</w:t>
            </w:r>
          </w:p>
        </w:tc>
      </w:tr>
      <w:tr>
        <w:tc>
          <w:tcPr>
            <w:tcW w:type="dxa" w:w="662"/>
            <w:vMerge/>
            <w:tcBorders>
              <w:top w:val="none" w:color="000000" w:sz="4"/>
              <w:left w:val="single" w:color="000000" w:sz="4"/>
              <w:bottom w:val="single" w:color="000000" w:sz="4"/>
              <w:right w:val="single" w:color="000000" w:sz="4"/>
            </w:tcBorders>
          </w:tcP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90,000.00</w:t>
            </w:r>
          </w:p>
        </w:tc>
      </w:tr>
    </w:tbl>
    <w:p>
      <w:pPr>
        <w:pStyle w:val="null3"/>
        <w:ind w:firstLine="420"/>
        <w:jc w:val="both"/>
      </w:pPr>
      <w:r>
        <w:rPr>
          <w:sz w:val="24"/>
        </w:rPr>
        <w:t>1.</w:t>
      </w:r>
      <w:r>
        <w:rPr>
          <w:sz w:val="24"/>
        </w:rPr>
        <w:t>★所投产品总体要求：需要医疗器械注册或备案的，供应商需要提供有效的医疗器械注册证或备案证的复印件并加盖公章，如该设备不需要医疗器械注册或备案的请提供相关证明文件复印件并加盖公章。</w:t>
      </w:r>
    </w:p>
    <w:p>
      <w:pPr>
        <w:pStyle w:val="null3"/>
        <w:ind w:firstLine="420"/>
        <w:jc w:val="both"/>
      </w:pPr>
      <w:r>
        <w:rPr>
          <w:sz w:val="24"/>
        </w:rPr>
        <w:t>2.</w:t>
      </w:r>
      <w:r>
        <w:rPr>
          <w:sz w:val="24"/>
          <w:b/>
        </w:rPr>
        <w:t>核心产品</w:t>
      </w:r>
      <w:r>
        <w:rPr>
          <w:sz w:val="24"/>
        </w:rPr>
        <w:t>：</w:t>
      </w:r>
    </w:p>
    <w:p>
      <w:pPr>
        <w:pStyle w:val="null3"/>
        <w:ind w:firstLine="600"/>
        <w:jc w:val="both"/>
      </w:pPr>
      <w:r>
        <w:rPr>
          <w:sz w:val="24"/>
        </w:rPr>
        <w:t>采购包</w:t>
      </w:r>
      <w:r>
        <w:rPr>
          <w:sz w:val="24"/>
        </w:rPr>
        <w:t>1：</w:t>
      </w:r>
      <w:r>
        <w:rPr>
          <w:sz w:val="24"/>
          <w:u w:val="single"/>
        </w:rPr>
        <w:t>麻醉机</w:t>
      </w:r>
    </w:p>
    <w:p>
      <w:pPr>
        <w:pStyle w:val="null3"/>
        <w:ind w:firstLine="600"/>
        <w:jc w:val="both"/>
      </w:pPr>
      <w:r>
        <w:rPr>
          <w:sz w:val="24"/>
        </w:rPr>
        <w:t>采购包</w:t>
      </w:r>
      <w:r>
        <w:rPr>
          <w:sz w:val="24"/>
        </w:rPr>
        <w:t>2：</w:t>
      </w:r>
      <w:r>
        <w:rPr>
          <w:sz w:val="24"/>
          <w:u w:val="single"/>
        </w:rPr>
        <w:t>电动手术床</w:t>
      </w:r>
    </w:p>
    <w:p>
      <w:pPr>
        <w:pStyle w:val="null3"/>
        <w:ind w:firstLine="420"/>
        <w:jc w:val="both"/>
      </w:pPr>
      <w:r>
        <w:rPr/>
        <w:t xml:space="preserve"> </w:t>
      </w:r>
    </w:p>
    <w:p>
      <w:pPr>
        <w:pStyle w:val="null3"/>
        <w:ind w:firstLine="420"/>
        <w:jc w:val="both"/>
      </w:pPr>
      <w:r>
        <w:rPr/>
        <w:t xml:space="preserve"> </w:t>
      </w:r>
    </w:p>
    <w:p>
      <w:pPr>
        <w:pStyle w:val="null3"/>
      </w:pPr>
      <w:r>
        <w:rPr/>
        <w:t>采购包1（麻醉机）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在合同签订后自接到采购人发出的书面通知后30天内完成交货和安装调试并交付正常使用。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1期：支付比例30%,合同签订并生效，且采购人收到中标人提供的等额发票后10个工作日内，向中标人支付合同金额的30%。</w:t>
            </w:r>
          </w:p>
          <w:p>
            <w:pPr>
              <w:pStyle w:val="null3"/>
            </w:pPr>
            <w:r>
              <w:rPr/>
              <w:t>2期：支付比例50%,所有设备到达采购人指定地点，且采购人收到中标人提供的等额发票后10个工作日内，向中标人支付合同金额的50%。</w:t>
            </w:r>
          </w:p>
          <w:p>
            <w:pPr>
              <w:pStyle w:val="null3"/>
            </w:pPr>
            <w:r>
              <w:rPr/>
              <w:t>3期：支付比例20%,所有设备安装调试完毕并整体经验收合格后，中标人向采购人提供的等额发票后10个工作日内，采购人向中标人支付合同金额的20%。 注：（1）中标人在每次向采购人申请款项时须同时向采购人提供合同、验收合格证明及中标通知书的复印件（加盖投标人公章）； （2）因采购人使用的是财政资金，采购人在规定时间向支付部门提出支付申请，即视为采购人已履行付款义务，中标人不得以付款期限已过为由要求采购人承担违约责任。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投标书、合同和响应承诺中采购人认可的合理最佳配置、参数及各项要求；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中标人应立即整改直至合格。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3.货物为原厂商未启封全新包装，具出厂合格证，序号、包装箱号与出厂批号一致，并可追索查阅。所有随设备的附件必须齐全。 4.中标人应将全部产品的用户手册、保修手册、有关单证数据及配备件、随机工具等交付给采购人，使用操作及安全须知等重要数据应附有中文说明。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6.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的投标报价需包括但不限于：货物设计、随机零配件、标配工具、包装、运输保险、装卸、安装、调试、培训、质保期服务、各项税费、系统软件升级及合同实施过程中不可预见费用等项目相关的一切费用，采购人不再支付任何费用。投标报价超出本项目最高限价（含分项预算单价），将导致其投标无效。</w:t>
            </w:r>
          </w:p>
          <w:p>
            <w:pPr>
              <w:pStyle w:val="null3"/>
            </w:pPr>
            <w:r>
              <w:rPr/>
              <w:t>（二）合同履行期限及履行地点，1.合同履行期限：在合同签订后自接到采购人发出的书面通知后30天内完成交货和安装调试并交付正常使用。 2.履行地点：采购人指定地点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质保期：项目整体验收合格后，中标人提供不少于三年的质保期，质保期自双方代表在整体验收报告上签字之日起计算。质保期内中标人负责提供设备的质保服务，须有可随时上门提供维护、保修、技术支持等服务。 2.从验收合格之日起一个月内，采购人所购设备各部件发生非人为损坏，中标人应给予无条件更换。从验收合格之日起一年内，如同一设备一个月内连续2次出现同一问题，则设备质保期延长30天。 3.质保期内设备各部件发生非人为故障的，中标人应上门更换同种品牌规格型号的新部件；设备发生人为故障的，中标人应上门更换同种品牌规格型号的新部件，只收零配件成本，不得加收其它任何费用，所需费用包含在合同金额中。 ④服务响应：开通服务热线电话，保证全天7×24小时有工程师接听；保证节假日、非工作时间的人工服务响应；采购人报修后，中标人1小时内电话处理，3小时内到达现场；如设备故障严重，无法及时修复，中标人有义务提供解决方案，并保证在3天内使设备恢复正常运行。若报修后3天（72小时）内不能使设备恢复正常运行的，则每延迟1天保修期顺延5天。且需提供同等规格的产品代用，直至故障设备修复，中标人负责所有因设备质量问题而产生的费用。 5.备件供应：必须是原厂提供的全新备件并提供相关合法来源证明；在中国境内设有备件库，保证常用备件在24小时内的及时供应。 6.售后服务要求：投标人在项目实施地或项目实施地的省会城市设有定点售后服务部门（或承诺中标后设立），有常驻的经设备制造商专业培训的维修工程师。 7.质保期满后的维修服务要求 ①在质保期届满后，中标人应对设备实行终身维修，提供长期上门维修服务，服务费不高于同期市场价。采购人如需修理设备部件，中标人应在收到需修理部件后5天内修复。 ②质保期过后，采购人拥有选择是否购买设备原厂维修服务的权利。采购人若不购买原厂保修服务，则中标人或中标设备制造商对设备的所有零配件的价格以不高于公开、正式报价的7折优惠折扣价提供给采购人，费用包含人工费、上门服务费、检测费、交通费、住宿费等费用。</w:t>
            </w:r>
          </w:p>
          <w:p>
            <w:pPr>
              <w:pStyle w:val="null3"/>
            </w:pPr>
            <w:r>
              <w:rPr/>
              <w:t>（五）安装与调试，1.中标人必须依照招标文件的要求和投标文件的承诺，将设备、系统、线材安装并调试至正常运行的最佳状态。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中标人应在设备到货后的7个工作日内完成设备的安装调试工作，并应在5个工作日内完成对需方至少3名以上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w:t>
            </w:r>
          </w:p>
          <w:p>
            <w:pPr>
              <w:pStyle w:val="null3"/>
            </w:pPr>
            <w:r>
              <w:rPr/>
              <w:t>（六）保险，货物交付运输前，采购人已经支付部分或全部款项的，中标人应当办理以采购人为受益人的货物“一切险”，投保金额不少于采购人已经支付款项总额，保险保至项目最终交货地点。</w:t>
            </w:r>
          </w:p>
          <w:p>
            <w:pPr>
              <w:pStyle w:val="null3"/>
            </w:pPr>
            <w:r>
              <w:rPr/>
              <w:t>（七）其他，1.投标人需在投标文件中列出投标设备耗材价格清单（如有），作为采购人日后购买参考，并要求提供设备耗材的医疗器械注册证（如国家有相关规定）。 2.投标人应保证其提供资料的真实性和有效性，并接受采购人依法以任何形式对其投标文件内容及采购人认为有必要的相关资料的真实性和有效性进行审查、验证。 3.中标人应在中标通知书发出之日起5个工作日内，按招标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采购人将依法上报监管部门，同时可以按照评审报告推荐的中标候选人名单排序，确定下一中标候选人为中标人，也可以重新开展采购活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麻醉机</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jc w:val="right"/>
            </w:pPr>
            <w:r>
              <w:rPr/>
              <w:t>240,000.00</w:t>
            </w:r>
          </w:p>
        </w:tc>
        <w:tc>
          <w:tcPr>
            <w:tcW w:type="dxa" w:w="831"/>
          </w:tcPr>
          <w:p>
            <w:pPr>
              <w:pStyle w:val="null3"/>
              <w:jc w:val="right"/>
            </w:pPr>
            <w:r>
              <w:rPr/>
              <w:t>2,880,000.00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1.设备用途：病人的全身麻醉，麻醉呼吸的监测和管理。</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2.具有高清晰度≥</w:t>
            </w:r>
            <w:r>
              <w:rPr>
                <w:sz w:val="21"/>
                <w:color w:val="000000"/>
              </w:rPr>
              <w:t>7.5英寸</w:t>
            </w:r>
            <w:r>
              <w:rPr>
                <w:sz w:val="21"/>
                <w:color w:val="000000"/>
              </w:rPr>
              <w:t>一体化彩色屏幕；适用于成人、儿童和新生儿；</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3.一体的呼吸机和气道监测，以及扩展的监测功能；</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4.顺应性自动检测和补偿，气体泄漏自动检测、自动补偿；</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5.</w:t>
            </w:r>
            <w:r>
              <w:rPr>
                <w:sz w:val="21"/>
                <w:color w:val="000000"/>
              </w:rPr>
              <w:t>具有旋转式</w:t>
            </w:r>
            <w:r>
              <w:rPr>
                <w:sz w:val="21"/>
                <w:color w:val="000000"/>
              </w:rPr>
              <w:t>APL阀，设置范围0-70cmH2O。</w:t>
            </w:r>
          </w:p>
        </w:tc>
      </w:tr>
      <w:tr>
        <w:tc>
          <w:tcPr>
            <w:tcW w:type="dxa" w:w="2076"/>
          </w:tcPr>
          <w:p/>
        </w:tc>
        <w:tc>
          <w:tcPr>
            <w:tcW w:type="dxa" w:w="415"/>
          </w:tcPr>
          <w:p>
            <w:pPr>
              <w:pStyle w:val="null3"/>
            </w:pPr>
            <w:r>
              <w:rPr/>
              <w:t>6</w:t>
            </w:r>
          </w:p>
        </w:tc>
        <w:tc>
          <w:tcPr>
            <w:tcW w:type="dxa" w:w="5814"/>
          </w:tcPr>
          <w:p>
            <w:pPr>
              <w:pStyle w:val="null3"/>
              <w:jc w:val="left"/>
            </w:pPr>
            <w:r>
              <w:rPr>
                <w:sz w:val="21"/>
                <w:b/>
                <w:color w:val="000000"/>
              </w:rPr>
              <w:t>（一）气体输送系统：</w:t>
            </w:r>
          </w:p>
          <w:p>
            <w:pPr>
              <w:pStyle w:val="null3"/>
              <w:jc w:val="both"/>
            </w:pPr>
            <w:r>
              <w:rPr>
                <w:sz w:val="21"/>
                <w:color w:val="000000"/>
              </w:rPr>
              <w:t>1.</w:t>
            </w:r>
            <w:r>
              <w:rPr>
                <w:sz w:val="21"/>
                <w:color w:val="000000"/>
              </w:rPr>
              <w:t>双气源或三气源</w:t>
            </w:r>
          </w:p>
          <w:p>
            <w:pPr>
              <w:pStyle w:val="null3"/>
              <w:jc w:val="both"/>
            </w:pPr>
          </w:p>
        </w:tc>
      </w:tr>
      <w:tr>
        <w:tc>
          <w:tcPr>
            <w:tcW w:type="dxa" w:w="2076"/>
          </w:tcPr>
          <w:p/>
        </w:tc>
        <w:tc>
          <w:tcPr>
            <w:tcW w:type="dxa" w:w="415"/>
          </w:tcPr>
          <w:p>
            <w:pPr>
              <w:pStyle w:val="null3"/>
            </w:pPr>
            <w:r>
              <w:rPr/>
              <w:t>7</w:t>
            </w:r>
          </w:p>
        </w:tc>
        <w:tc>
          <w:tcPr>
            <w:tcW w:type="dxa" w:w="5814"/>
          </w:tcPr>
          <w:p>
            <w:pPr>
              <w:pStyle w:val="null3"/>
              <w:jc w:val="both"/>
            </w:pPr>
            <w:r>
              <w:rPr>
                <w:sz w:val="21"/>
                <w:color w:val="000000"/>
              </w:rPr>
              <w:t>2.流量控制：</w:t>
            </w:r>
            <w:r>
              <w:rPr>
                <w:sz w:val="21"/>
                <w:color w:val="000000"/>
              </w:rPr>
              <w:t>多气源</w:t>
            </w:r>
            <w:r>
              <w:rPr>
                <w:sz w:val="21"/>
                <w:color w:val="000000"/>
              </w:rPr>
              <w:t>混合时，确保最小氧浓度≥21%。</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3.采用高精度的双管流量计，适用于低、微流量麻醉。</w:t>
            </w:r>
          </w:p>
        </w:tc>
      </w:tr>
      <w:tr>
        <w:tc>
          <w:tcPr>
            <w:tcW w:type="dxa" w:w="2076"/>
          </w:tcPr>
          <w:p>
            <w:pPr>
              <w:pStyle w:val="null3"/>
            </w:pPr>
            <w:r>
              <w:rPr/>
              <w:t>▲</w:t>
            </w:r>
          </w:p>
        </w:tc>
        <w:tc>
          <w:tcPr>
            <w:tcW w:type="dxa" w:w="415"/>
          </w:tcPr>
          <w:p>
            <w:pPr>
              <w:pStyle w:val="null3"/>
            </w:pPr>
            <w:r>
              <w:rPr/>
              <w:t>9</w:t>
            </w:r>
          </w:p>
        </w:tc>
        <w:tc>
          <w:tcPr>
            <w:tcW w:type="dxa" w:w="5814"/>
          </w:tcPr>
          <w:p>
            <w:pPr>
              <w:pStyle w:val="null3"/>
              <w:jc w:val="left"/>
            </w:pPr>
            <w:r>
              <w:rPr>
                <w:sz w:val="21"/>
                <w:b/>
                <w:color w:val="000000"/>
              </w:rPr>
              <w:t>（二）麻醉呼吸机</w:t>
            </w:r>
          </w:p>
          <w:p>
            <w:pPr>
              <w:pStyle w:val="null3"/>
              <w:jc w:val="both"/>
            </w:pPr>
            <w:r>
              <w:rPr>
                <w:sz w:val="21"/>
                <w:color w:val="000000"/>
              </w:rPr>
              <w:t>1.</w:t>
            </w:r>
            <w:r>
              <w:rPr>
                <w:sz w:val="21"/>
                <w:color w:val="000000"/>
              </w:rPr>
              <w:t>电动（或气动）麻醉呼吸机</w:t>
            </w:r>
            <w:r>
              <w:rPr>
                <w:sz w:val="21"/>
                <w:color w:val="000000"/>
              </w:rPr>
              <w:t>。</w:t>
            </w:r>
          </w:p>
          <w:p>
            <w:pPr>
              <w:pStyle w:val="null3"/>
              <w:jc w:val="both"/>
            </w:pPr>
          </w:p>
        </w:tc>
      </w:tr>
      <w:tr>
        <w:tc>
          <w:tcPr>
            <w:tcW w:type="dxa" w:w="2076"/>
          </w:tcPr>
          <w:p/>
        </w:tc>
        <w:tc>
          <w:tcPr>
            <w:tcW w:type="dxa" w:w="415"/>
          </w:tcPr>
          <w:p>
            <w:pPr>
              <w:pStyle w:val="null3"/>
            </w:pPr>
            <w:r>
              <w:rPr/>
              <w:t>10</w:t>
            </w:r>
          </w:p>
        </w:tc>
        <w:tc>
          <w:tcPr>
            <w:tcW w:type="dxa" w:w="5814"/>
          </w:tcPr>
          <w:p>
            <w:pPr>
              <w:pStyle w:val="null3"/>
              <w:jc w:val="both"/>
            </w:pPr>
            <w:r>
              <w:rPr>
                <w:sz w:val="21"/>
                <w:color w:val="000000"/>
              </w:rPr>
              <w:t>2.容量控制模式下潮气量设置范围：</w:t>
            </w:r>
            <w:r>
              <w:rPr>
                <w:sz w:val="21"/>
                <w:color w:val="000000"/>
              </w:rPr>
              <w:t>10-1500</w:t>
            </w:r>
            <w:r>
              <w:rPr>
                <w:sz w:val="21"/>
                <w:color w:val="000000"/>
              </w:rPr>
              <w:t>ml</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3.通气模式：手动，自主，容量控制，压力控制</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4.呼吸频率：4-60次/分</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5.吸呼比：4：1-1：4</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6.吸气暂停（Tip：Ti）：0~</w:t>
            </w:r>
            <w:r>
              <w:rPr>
                <w:sz w:val="21"/>
                <w:color w:val="000000"/>
              </w:rPr>
              <w:t>60</w:t>
            </w:r>
            <w:r>
              <w:rPr>
                <w:sz w:val="21"/>
                <w:color w:val="000000"/>
              </w:rPr>
              <w:t>%</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7.吸气流速：压力控制模式下10-</w:t>
            </w:r>
            <w:r>
              <w:rPr>
                <w:sz w:val="21"/>
                <w:color w:val="000000"/>
              </w:rPr>
              <w:t>120</w:t>
            </w:r>
            <w:r>
              <w:rPr>
                <w:sz w:val="21"/>
                <w:color w:val="000000"/>
              </w:rPr>
              <w:t xml:space="preserve"> L/min</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8.吸气压力：5-65 cmH2O</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9.呼气末正压PEEP：0-</w:t>
            </w:r>
            <w:r>
              <w:rPr>
                <w:sz w:val="21"/>
                <w:color w:val="000000"/>
              </w:rPr>
              <w:t>30</w:t>
            </w:r>
            <w:r>
              <w:rPr>
                <w:sz w:val="21"/>
                <w:color w:val="000000"/>
              </w:rPr>
              <w:t xml:space="preserve"> cmH2O</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10.触发：2-15升/分</w:t>
            </w:r>
          </w:p>
        </w:tc>
      </w:tr>
      <w:tr>
        <w:tc>
          <w:tcPr>
            <w:tcW w:type="dxa" w:w="2076"/>
          </w:tcPr>
          <w:p/>
        </w:tc>
        <w:tc>
          <w:tcPr>
            <w:tcW w:type="dxa" w:w="415"/>
          </w:tcPr>
          <w:p>
            <w:pPr>
              <w:pStyle w:val="null3"/>
            </w:pPr>
            <w:r>
              <w:rPr/>
              <w:t>19</w:t>
            </w:r>
          </w:p>
        </w:tc>
        <w:tc>
          <w:tcPr>
            <w:tcW w:type="dxa" w:w="5814"/>
          </w:tcPr>
          <w:p>
            <w:pPr>
              <w:pStyle w:val="null3"/>
              <w:jc w:val="left"/>
            </w:pPr>
            <w:r>
              <w:rPr>
                <w:sz w:val="21"/>
                <w:b/>
                <w:color w:val="000000"/>
              </w:rPr>
              <w:t>（三）呼吸回路</w:t>
            </w:r>
          </w:p>
          <w:p>
            <w:pPr>
              <w:pStyle w:val="null3"/>
              <w:jc w:val="both"/>
            </w:pPr>
            <w:r>
              <w:rPr>
                <w:sz w:val="21"/>
                <w:color w:val="000000"/>
              </w:rPr>
              <w:t>1.高度集成化呼吸回路，系统容量为≥2.5升（不包括钠石灰罐、手动皮囊和软管）</w:t>
            </w:r>
          </w:p>
          <w:p>
            <w:pPr>
              <w:pStyle w:val="null3"/>
              <w:jc w:val="both"/>
            </w:pPr>
          </w:p>
        </w:tc>
      </w:tr>
      <w:tr>
        <w:tc>
          <w:tcPr>
            <w:tcW w:type="dxa" w:w="2076"/>
          </w:tcPr>
          <w:p/>
        </w:tc>
        <w:tc>
          <w:tcPr>
            <w:tcW w:type="dxa" w:w="415"/>
          </w:tcPr>
          <w:p>
            <w:pPr>
              <w:pStyle w:val="null3"/>
            </w:pPr>
            <w:r>
              <w:rPr/>
              <w:t>20</w:t>
            </w:r>
          </w:p>
        </w:tc>
        <w:tc>
          <w:tcPr>
            <w:tcW w:type="dxa" w:w="5814"/>
          </w:tcPr>
          <w:p>
            <w:pPr>
              <w:pStyle w:val="null3"/>
              <w:jc w:val="both"/>
            </w:pPr>
            <w:r>
              <w:rPr>
                <w:sz w:val="21"/>
                <w:color w:val="000000"/>
              </w:rPr>
              <w:t>2.呼吸回路设计简洁，所有部件拆装方便，无需特殊工具，可134℃高温高压消毒。</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3.标配回路加热，非冷凝装置，防止呼吸回路积水。</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color w:val="000000"/>
              </w:rPr>
              <w:t>4.具</w:t>
            </w:r>
            <w:r>
              <w:rPr>
                <w:sz w:val="21"/>
                <w:color w:val="000000"/>
              </w:rPr>
              <w:t>备</w:t>
            </w:r>
            <w:r>
              <w:rPr>
                <w:sz w:val="21"/>
                <w:color w:val="000000"/>
              </w:rPr>
              <w:t>潮气量输送不受各种气体流量变化影响功能。</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5.CO2吸收罐容量≥1.5升</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color w:val="000000"/>
              </w:rPr>
              <w:t>6.具备高精度的压差式（或非压差式）流量传感器。</w:t>
            </w:r>
          </w:p>
        </w:tc>
      </w:tr>
      <w:tr>
        <w:tc>
          <w:tcPr>
            <w:tcW w:type="dxa" w:w="2076"/>
          </w:tcPr>
          <w:p/>
        </w:tc>
        <w:tc>
          <w:tcPr>
            <w:tcW w:type="dxa" w:w="415"/>
          </w:tcPr>
          <w:p>
            <w:pPr>
              <w:pStyle w:val="null3"/>
            </w:pPr>
            <w:r>
              <w:rPr/>
              <w:t>25</w:t>
            </w:r>
          </w:p>
        </w:tc>
        <w:tc>
          <w:tcPr>
            <w:tcW w:type="dxa" w:w="5814"/>
          </w:tcPr>
          <w:p>
            <w:pPr>
              <w:pStyle w:val="null3"/>
              <w:jc w:val="left"/>
            </w:pPr>
            <w:r>
              <w:rPr>
                <w:sz w:val="21"/>
                <w:b/>
                <w:color w:val="000000"/>
              </w:rPr>
              <w:t>（四）麻醉气体挥发罐</w:t>
            </w:r>
          </w:p>
          <w:p>
            <w:pPr>
              <w:pStyle w:val="null3"/>
              <w:jc w:val="both"/>
            </w:pPr>
            <w:r>
              <w:rPr>
                <w:sz w:val="21"/>
                <w:color w:val="000000"/>
              </w:rPr>
              <w:t>1.原装挥发罐，与麻醉机同一品牌，具备压力、流量、温度自动补偿。</w:t>
            </w:r>
          </w:p>
          <w:p>
            <w:pPr>
              <w:pStyle w:val="null3"/>
              <w:jc w:val="both"/>
            </w:pPr>
          </w:p>
        </w:tc>
      </w:tr>
      <w:tr>
        <w:tc>
          <w:tcPr>
            <w:tcW w:type="dxa" w:w="2076"/>
          </w:tcPr>
          <w:p/>
        </w:tc>
        <w:tc>
          <w:tcPr>
            <w:tcW w:type="dxa" w:w="415"/>
          </w:tcPr>
          <w:p>
            <w:pPr>
              <w:pStyle w:val="null3"/>
            </w:pPr>
            <w:r>
              <w:rPr/>
              <w:t>26</w:t>
            </w:r>
          </w:p>
        </w:tc>
        <w:tc>
          <w:tcPr>
            <w:tcW w:type="dxa" w:w="5814"/>
          </w:tcPr>
          <w:p>
            <w:pPr>
              <w:pStyle w:val="null3"/>
              <w:jc w:val="both"/>
            </w:pPr>
            <w:r>
              <w:rPr>
                <w:sz w:val="21"/>
                <w:color w:val="000000"/>
              </w:rPr>
              <w:t>2.双罐位，加药量≥300ml</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3.配置一个异氟醚或七氟醚挥发罐</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4.只需出厂一次定标，终身免维护。</w:t>
            </w:r>
          </w:p>
        </w:tc>
      </w:tr>
      <w:tr>
        <w:tc>
          <w:tcPr>
            <w:tcW w:type="dxa" w:w="2076"/>
          </w:tcPr>
          <w:p/>
        </w:tc>
        <w:tc>
          <w:tcPr>
            <w:tcW w:type="dxa" w:w="415"/>
          </w:tcPr>
          <w:p>
            <w:pPr>
              <w:pStyle w:val="null3"/>
            </w:pPr>
            <w:r>
              <w:rPr/>
              <w:t>29</w:t>
            </w:r>
          </w:p>
        </w:tc>
        <w:tc>
          <w:tcPr>
            <w:tcW w:type="dxa" w:w="5814"/>
          </w:tcPr>
          <w:p>
            <w:pPr>
              <w:pStyle w:val="null3"/>
              <w:jc w:val="left"/>
            </w:pPr>
            <w:r>
              <w:rPr>
                <w:sz w:val="21"/>
                <w:b/>
                <w:color w:val="000000"/>
              </w:rPr>
              <w:t>（五）监测</w:t>
            </w:r>
          </w:p>
          <w:p>
            <w:pPr>
              <w:pStyle w:val="null3"/>
              <w:jc w:val="both"/>
            </w:pPr>
            <w:r>
              <w:rPr>
                <w:sz w:val="21"/>
                <w:color w:val="000000"/>
              </w:rPr>
              <w:t>1.一体化≥</w:t>
            </w:r>
            <w:r>
              <w:rPr>
                <w:sz w:val="21"/>
                <w:color w:val="000000"/>
              </w:rPr>
              <w:t>7.5英寸</w:t>
            </w:r>
            <w:r>
              <w:rPr>
                <w:sz w:val="21"/>
                <w:color w:val="000000"/>
              </w:rPr>
              <w:t>彩色屏幕，全中文操作界面</w:t>
            </w:r>
          </w:p>
          <w:p>
            <w:pPr>
              <w:pStyle w:val="null3"/>
              <w:jc w:val="both"/>
            </w:pPr>
          </w:p>
        </w:tc>
      </w:tr>
      <w:tr>
        <w:tc>
          <w:tcPr>
            <w:tcW w:type="dxa" w:w="2076"/>
          </w:tcPr>
          <w:p/>
        </w:tc>
        <w:tc>
          <w:tcPr>
            <w:tcW w:type="dxa" w:w="415"/>
          </w:tcPr>
          <w:p>
            <w:pPr>
              <w:pStyle w:val="null3"/>
            </w:pPr>
            <w:r>
              <w:rPr/>
              <w:t>30</w:t>
            </w:r>
          </w:p>
        </w:tc>
        <w:tc>
          <w:tcPr>
            <w:tcW w:type="dxa" w:w="5814"/>
          </w:tcPr>
          <w:p>
            <w:pPr>
              <w:pStyle w:val="null3"/>
              <w:jc w:val="both"/>
            </w:pPr>
            <w:r>
              <w:rPr>
                <w:sz w:val="21"/>
                <w:color w:val="000000"/>
              </w:rPr>
              <w:t>2.监测参数：吸入氧浓度、潮气量、呼吸频率、分钟通气量、平均气道压、气道峰压、PEEP</w:t>
            </w:r>
          </w:p>
        </w:tc>
      </w:tr>
      <w:tr>
        <w:tc>
          <w:tcPr>
            <w:tcW w:type="dxa" w:w="2076"/>
          </w:tcPr>
          <w:p>
            <w:pPr>
              <w:pStyle w:val="null3"/>
            </w:pPr>
            <w:r>
              <w:rPr/>
              <w:t>▲</w:t>
            </w:r>
          </w:p>
        </w:tc>
        <w:tc>
          <w:tcPr>
            <w:tcW w:type="dxa" w:w="415"/>
          </w:tcPr>
          <w:p>
            <w:pPr>
              <w:pStyle w:val="null3"/>
            </w:pPr>
            <w:r>
              <w:rPr/>
              <w:t>31</w:t>
            </w:r>
          </w:p>
        </w:tc>
        <w:tc>
          <w:tcPr>
            <w:tcW w:type="dxa" w:w="5814"/>
          </w:tcPr>
          <w:p>
            <w:pPr>
              <w:pStyle w:val="null3"/>
              <w:jc w:val="both"/>
            </w:pPr>
            <w:r>
              <w:rPr>
                <w:sz w:val="21"/>
                <w:color w:val="000000"/>
              </w:rPr>
              <w:t>3.待机时可显示系统泄漏和顺应性数据</w:t>
            </w:r>
          </w:p>
        </w:tc>
      </w:tr>
      <w:tr>
        <w:tc>
          <w:tcPr>
            <w:tcW w:type="dxa" w:w="2076"/>
          </w:tcPr>
          <w:p/>
        </w:tc>
        <w:tc>
          <w:tcPr>
            <w:tcW w:type="dxa" w:w="415"/>
          </w:tcPr>
          <w:p>
            <w:pPr>
              <w:pStyle w:val="null3"/>
            </w:pPr>
            <w:r>
              <w:rPr/>
              <w:t>32</w:t>
            </w:r>
          </w:p>
        </w:tc>
        <w:tc>
          <w:tcPr>
            <w:tcW w:type="dxa" w:w="5814"/>
          </w:tcPr>
          <w:p>
            <w:pPr>
              <w:pStyle w:val="null3"/>
              <w:jc w:val="both"/>
            </w:pPr>
            <w:r>
              <w:rPr>
                <w:sz w:val="21"/>
                <w:color w:val="000000"/>
              </w:rPr>
              <w:t>4.气道压力实时波形显示</w:t>
            </w:r>
          </w:p>
        </w:tc>
      </w:tr>
      <w:tr>
        <w:tc>
          <w:tcPr>
            <w:tcW w:type="dxa" w:w="2076"/>
          </w:tcPr>
          <w:p/>
        </w:tc>
        <w:tc>
          <w:tcPr>
            <w:tcW w:type="dxa" w:w="415"/>
          </w:tcPr>
          <w:p>
            <w:pPr>
              <w:pStyle w:val="null3"/>
            </w:pPr>
            <w:r>
              <w:rPr/>
              <w:t>33</w:t>
            </w:r>
          </w:p>
        </w:tc>
        <w:tc>
          <w:tcPr>
            <w:tcW w:type="dxa" w:w="5814"/>
          </w:tcPr>
          <w:p>
            <w:pPr>
              <w:pStyle w:val="null3"/>
              <w:jc w:val="both"/>
            </w:pPr>
            <w:r>
              <w:rPr>
                <w:sz w:val="21"/>
                <w:color w:val="000000"/>
              </w:rPr>
              <w:t>5.三级智能报警系统，报警参数：潮气量、分钟通气量、窒息报警、气道压力报警等。</w:t>
            </w:r>
          </w:p>
        </w:tc>
      </w:tr>
      <w:tr>
        <w:tc>
          <w:tcPr>
            <w:tcW w:type="dxa" w:w="2076"/>
          </w:tcPr>
          <w:p/>
        </w:tc>
        <w:tc>
          <w:tcPr>
            <w:tcW w:type="dxa" w:w="415"/>
          </w:tcPr>
          <w:p>
            <w:pPr>
              <w:pStyle w:val="null3"/>
            </w:pPr>
            <w:r>
              <w:rPr/>
              <w:t>34</w:t>
            </w:r>
          </w:p>
        </w:tc>
        <w:tc>
          <w:tcPr>
            <w:tcW w:type="dxa" w:w="5814"/>
          </w:tcPr>
          <w:p>
            <w:pPr>
              <w:pStyle w:val="null3"/>
              <w:jc w:val="left"/>
            </w:pPr>
            <w:r>
              <w:rPr>
                <w:sz w:val="21"/>
                <w:b/>
                <w:color w:val="000000"/>
              </w:rPr>
              <w:t>（六）其它</w:t>
            </w:r>
          </w:p>
          <w:p>
            <w:pPr>
              <w:pStyle w:val="null3"/>
              <w:jc w:val="both"/>
            </w:pPr>
            <w:r>
              <w:rPr>
                <w:sz w:val="21"/>
                <w:color w:val="000000"/>
              </w:rPr>
              <w:t>1.内置后备电池：至少45分钟</w:t>
            </w:r>
          </w:p>
          <w:p>
            <w:pPr>
              <w:pStyle w:val="null3"/>
              <w:jc w:val="both"/>
            </w:pPr>
          </w:p>
        </w:tc>
      </w:tr>
      <w:tr>
        <w:tc>
          <w:tcPr>
            <w:tcW w:type="dxa" w:w="2076"/>
          </w:tcPr>
          <w:p/>
        </w:tc>
        <w:tc>
          <w:tcPr>
            <w:tcW w:type="dxa" w:w="415"/>
          </w:tcPr>
          <w:p>
            <w:pPr>
              <w:pStyle w:val="null3"/>
            </w:pPr>
            <w:r>
              <w:rPr/>
              <w:t>35</w:t>
            </w:r>
          </w:p>
        </w:tc>
        <w:tc>
          <w:tcPr>
            <w:tcW w:type="dxa" w:w="5814"/>
          </w:tcPr>
          <w:p>
            <w:pPr>
              <w:pStyle w:val="null3"/>
              <w:jc w:val="both"/>
            </w:pPr>
            <w:r>
              <w:rPr>
                <w:sz w:val="21"/>
                <w:color w:val="000000"/>
              </w:rPr>
              <w:t>2.电源：</w:t>
            </w:r>
            <w:r>
              <w:rPr>
                <w:sz w:val="21"/>
                <w:color w:val="000000"/>
              </w:rPr>
              <w:t>220</w:t>
            </w:r>
            <w:r>
              <w:rPr>
                <w:sz w:val="21"/>
                <w:color w:val="000000"/>
              </w:rPr>
              <w:t>-240伏特，50/60赫兹</w:t>
            </w:r>
          </w:p>
        </w:tc>
      </w:tr>
      <w:tr>
        <w:tc>
          <w:tcPr>
            <w:tcW w:type="dxa" w:w="2076"/>
          </w:tcPr>
          <w:p/>
        </w:tc>
        <w:tc>
          <w:tcPr>
            <w:tcW w:type="dxa" w:w="415"/>
          </w:tcPr>
          <w:p>
            <w:pPr>
              <w:pStyle w:val="null3"/>
            </w:pPr>
            <w:r>
              <w:rPr/>
              <w:t>36</w:t>
            </w:r>
          </w:p>
        </w:tc>
        <w:tc>
          <w:tcPr>
            <w:tcW w:type="dxa" w:w="5814"/>
          </w:tcPr>
          <w:p>
            <w:pPr>
              <w:pStyle w:val="null3"/>
              <w:jc w:val="both"/>
            </w:pPr>
            <w:r>
              <w:rPr>
                <w:sz w:val="21"/>
                <w:color w:val="000000"/>
              </w:rPr>
              <w:t>3.</w:t>
            </w:r>
            <w:r>
              <w:rPr>
                <w:sz w:val="21"/>
                <w:color w:val="000000"/>
              </w:rPr>
              <w:t>符合国内国际标准的传输协议</w:t>
            </w:r>
          </w:p>
        </w:tc>
      </w:tr>
      <w:tr>
        <w:tc>
          <w:tcPr>
            <w:tcW w:type="dxa" w:w="2076"/>
          </w:tcPr>
          <w:p/>
        </w:tc>
        <w:tc>
          <w:tcPr>
            <w:tcW w:type="dxa" w:w="415"/>
          </w:tcPr>
          <w:p>
            <w:pPr>
              <w:pStyle w:val="null3"/>
            </w:pPr>
            <w:r>
              <w:rPr/>
              <w:t>37</w:t>
            </w:r>
          </w:p>
        </w:tc>
        <w:tc>
          <w:tcPr>
            <w:tcW w:type="dxa" w:w="5814"/>
          </w:tcPr>
          <w:p>
            <w:pPr>
              <w:pStyle w:val="null3"/>
              <w:jc w:val="both"/>
            </w:pPr>
            <w:r>
              <w:rPr>
                <w:sz w:val="21"/>
                <w:color w:val="000000"/>
              </w:rPr>
              <w:t>4.配备不少于1个RS232接口</w:t>
            </w:r>
          </w:p>
        </w:tc>
      </w:tr>
      <w:tr>
        <w:tc>
          <w:tcPr>
            <w:tcW w:type="dxa" w:w="2076"/>
          </w:tcPr>
          <w:p/>
        </w:tc>
        <w:tc>
          <w:tcPr>
            <w:tcW w:type="dxa" w:w="415"/>
          </w:tcPr>
          <w:p>
            <w:pPr>
              <w:pStyle w:val="null3"/>
            </w:pPr>
            <w:r>
              <w:rPr/>
              <w:t>38</w:t>
            </w:r>
          </w:p>
        </w:tc>
        <w:tc>
          <w:tcPr>
            <w:tcW w:type="dxa" w:w="5814"/>
          </w:tcPr>
          <w:p>
            <w:pPr>
              <w:pStyle w:val="null3"/>
              <w:jc w:val="both"/>
            </w:pPr>
            <w:r>
              <w:rPr>
                <w:sz w:val="21"/>
                <w:b/>
                <w:color w:val="000000"/>
              </w:rPr>
              <w:t>（七）配置清单：</w:t>
            </w:r>
          </w:p>
          <w:p>
            <w:pPr>
              <w:pStyle w:val="null3"/>
              <w:jc w:val="both"/>
            </w:pPr>
            <w:r>
              <w:rPr>
                <w:sz w:val="21"/>
                <w:color w:val="000000"/>
              </w:rPr>
              <w:t>1.麻醉机主机：1台</w:t>
            </w:r>
          </w:p>
          <w:p>
            <w:pPr>
              <w:pStyle w:val="null3"/>
              <w:jc w:val="both"/>
            </w:pPr>
            <w:r>
              <w:rPr>
                <w:sz w:val="21"/>
                <w:color w:val="000000"/>
              </w:rPr>
              <w:t>2.流量传感器：5个</w:t>
            </w:r>
          </w:p>
          <w:p>
            <w:pPr>
              <w:pStyle w:val="null3"/>
              <w:jc w:val="both"/>
            </w:pPr>
            <w:r>
              <w:rPr>
                <w:sz w:val="21"/>
                <w:color w:val="000000"/>
              </w:rPr>
              <w:t>3.空气，氧气流量计：1套</w:t>
            </w:r>
          </w:p>
          <w:p>
            <w:pPr>
              <w:pStyle w:val="null3"/>
              <w:jc w:val="both"/>
            </w:pPr>
            <w:r>
              <w:rPr>
                <w:sz w:val="21"/>
                <w:color w:val="000000"/>
              </w:rPr>
              <w:t>4.2气3个NIST 接口：1套</w:t>
            </w:r>
          </w:p>
          <w:p>
            <w:pPr>
              <w:pStyle w:val="null3"/>
              <w:jc w:val="both"/>
            </w:pPr>
            <w:r>
              <w:rPr>
                <w:sz w:val="21"/>
                <w:color w:val="000000"/>
              </w:rPr>
              <w:t>5.一次性麻醉回路：25套</w:t>
            </w:r>
          </w:p>
          <w:p>
            <w:pPr>
              <w:pStyle w:val="null3"/>
              <w:jc w:val="both"/>
            </w:pPr>
            <w:r>
              <w:rPr>
                <w:sz w:val="21"/>
                <w:color w:val="000000"/>
              </w:rPr>
              <w:t>6.七氟醚挥发罐：1套</w:t>
            </w:r>
          </w:p>
          <w:p>
            <w:pPr>
              <w:pStyle w:val="null3"/>
              <w:jc w:val="both"/>
            </w:pPr>
            <w:r>
              <w:rPr>
                <w:sz w:val="21"/>
                <w:color w:val="000000"/>
              </w:rPr>
              <w:t>7.5米空气连接管：1套</w:t>
            </w:r>
          </w:p>
          <w:p>
            <w:pPr>
              <w:pStyle w:val="null3"/>
              <w:jc w:val="both"/>
            </w:pPr>
            <w:r>
              <w:rPr>
                <w:sz w:val="21"/>
                <w:color w:val="000000"/>
              </w:rPr>
              <w:t>8.5米氧气连接管：1套</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采购包2（电动手术床、电动手术床（骨科）、手术床））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在合同签订后自接到采购人发出的书面通知后30天内完成交货和安装调试并交付正常使用。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1期：支付比例30%,合同签订并生效，且采购人收到中标人提供的等额发票后10个工作日内，向中标人支付合同金额的30%。</w:t>
            </w:r>
          </w:p>
          <w:p>
            <w:pPr>
              <w:pStyle w:val="null3"/>
            </w:pPr>
            <w:r>
              <w:rPr/>
              <w:t>2期：支付比例50%,所有设备到达采购人指定地点，且采购人收到中标人提供的等额发票后10个工作日内，向中标人支付合同金额的50%。</w:t>
            </w:r>
          </w:p>
          <w:p>
            <w:pPr>
              <w:pStyle w:val="null3"/>
            </w:pPr>
            <w:r>
              <w:rPr/>
              <w:t>3期：支付比例20%,所有设备安装调试完毕并整体经验收合格后，中标人向采购人提供的等额发票后10个工作日内，采购人向中标人支付合同金额的20%。 注：（1）中标人在每次向采购人申请款项时须同时向采购人提供合同、验收合格证明及中标通知书的复印件（加盖投标人公章）； （2）因采购人使用的是财政资金，采购人在规定时间向支付部门提出支付申请，即视为采购人已履行付款义务，中标人不得以付款期限已过为由要求采购人承担违约责任。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投标书、合同和响应承诺中采购人认可的合理最佳配置、参数及各项要求；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中标人应立即整改直至合格。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3.货物为原厂商未启封全新包装，具出厂合格证，序号、包装箱号与出厂批号一致，并可追索查阅。所有随设备的附件必须齐全。 4.中标人应将全部产品的用户手册、保修手册、有关单证数据及配备件、随机工具等交付给采购人，使用操作及安全须知等重要数据应附有中文说明。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6.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的投标报价需包括但不限于：货物设计、随机零配件、标配工具、包装、运输保险、装卸、安装、调试、培训、质保期服务、各项税费、系统软件升级及合同实施过程中不可预见费用等项目相关的一切费用，采购人不再支付任何费用。投标报价超出本项目最高限价（含分项预算单价），将导致其投标无效。</w:t>
            </w:r>
          </w:p>
          <w:p>
            <w:pPr>
              <w:pStyle w:val="null3"/>
            </w:pPr>
            <w:r>
              <w:rPr/>
              <w:t>（二）合同履行期限及履行地点，1.合同履行期限：在合同签订后自接到采购人发出的书面通知后30天内完成交货和安装调试并交付正常使用。 2.履行地点：采购人指定地点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质保期：项目整体验收合格后，中标人提供不少于三年的质保期，质保期自双方代表在整体验收报告上签字之日起计算。质保期内中标人负责提供设备的质保服务，须有可随时上门提供维护、保修、技术支持等服务。 2.从验收合格之日起一个月内，采购人所购设备各部件发生非人为损坏，中标人应给予无条件更换。从验收合格之日起一年内，如同一设备一个月内连续2次出现同一问题，则设备质保期延长30天。 3.质保期内设备各部件发生非人为故障的，中标人应上门更换同种品牌规格型号的新部件；设备发生人为故障的，中标人应上门更换同种品牌规格型号的新部件，只收零配件成本，不得加收其它任何费用，所需费用包含在合同金额中。 ④服务响应：开通服务热线电话，保证全天7×24小时有工程师接听；保证节假日、非工作时间的人工服务响应；采购人报修后，中标人1小时内电话处理，3小时内到达现场；如设备故障严重，无法及时修复，中标人有义务提供解决方案，并保证在3天内使设备恢复正常运行。若报修后3天（72小时）内不能使设备恢复正常运行的，则每延迟1天保修期顺延5天。且需提供同等规格的产品代用，直至故障设备修复，中标人负责所有因设备质量问题而产生的费用。 5.备件供应：必须是原厂提供的全新备件并提供相关合法来源证明；在中国境内设有备件库，保证常用备件在24小时内的及时供应。 6.售后服务要求：投标人在项目实施地或项目实施地的省会城市设有定点售后服务部门（或承诺中标后设立），有常驻的经设备制造商专业培训的维修工程师。 7.质保期满后的维修服务要求 ①在质保期届满后，中标人应对设备实行终身维修，提供长期上门维修服务，服务费不高于同期市场价。采购人如需修理设备部件，中标人应在收到需修理部件后5天内修复。 ②质保期过后，采购人拥有选择是否购买设备原厂维修服务的权利。采购人若不购买原厂保修服务，则中标人或中标设备制造商对设备的所有零配件的价格以不高于公开、正式报价的7折优惠折扣价提供给采购人，费用包含人工费、上门服务费、检测费、交通费、住宿费等费用。</w:t>
            </w:r>
          </w:p>
          <w:p>
            <w:pPr>
              <w:pStyle w:val="null3"/>
            </w:pPr>
            <w:r>
              <w:rPr/>
              <w:t>（五）安装与调试，1.中标人必须依照招标文件的要求和投标文件的承诺，将设备、系统、线材安装并调试至正常运行的最佳状态。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中标人应在设备到货后的7个工作日内完成设备的安装调试工作，并应在5个工作日内完成对需方至少3名以上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w:t>
            </w:r>
          </w:p>
          <w:p>
            <w:pPr>
              <w:pStyle w:val="null3"/>
            </w:pPr>
            <w:r>
              <w:rPr/>
              <w:t>（六）保险，货物交付运输前，采购人已经支付部分或全部款项的，中标人应当办理以采购人为受益人的货物“一切险”，投保金额不少于采购人已经支付款项总额，保险保至项目最终交货地点。</w:t>
            </w:r>
          </w:p>
          <w:p>
            <w:pPr>
              <w:pStyle w:val="null3"/>
            </w:pPr>
            <w:r>
              <w:rPr/>
              <w:t>（七）其他，1.投标人需在投标文件中列出投标设备耗材价格清单（如有），作为采购人日后购买参考，并要求提供设备耗材的医疗器械注册证（如国家有相关规定）。 2.投标人应保证其提供资料的真实性和有效性，并接受采购人依法以任何形式对其投标文件内容及采购人认为有必要的相关资料的真实性和有效性进行审查、验证。 3.中标人应在中标通知书发出之日起5个工作日内，按招标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采购人将依法上报监管部门，同时可以按照评审报告推荐的中标候选人名单排序，确定下一中标候选人为中标人，也可以重新开展采购活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电动手术床</w:t>
            </w:r>
          </w:p>
        </w:tc>
        <w:tc>
          <w:tcPr>
            <w:tcW w:type="dxa" w:w="831"/>
          </w:tcPr>
          <w:p>
            <w:pPr>
              <w:pStyle w:val="null3"/>
              <w:jc w:val="left"/>
            </w:pPr>
            <w:r>
              <w:rPr/>
              <w:t>台</w:t>
            </w:r>
          </w:p>
        </w:tc>
        <w:tc>
          <w:tcPr>
            <w:tcW w:type="dxa" w:w="831"/>
          </w:tcPr>
          <w:p>
            <w:pPr>
              <w:pStyle w:val="null3"/>
              <w:jc w:val="right"/>
            </w:pPr>
            <w:r>
              <w:rPr/>
              <w:t>9.00</w:t>
            </w:r>
          </w:p>
        </w:tc>
        <w:tc>
          <w:tcPr>
            <w:tcW w:type="dxa" w:w="831"/>
          </w:tcPr>
          <w:p>
            <w:pPr>
              <w:pStyle w:val="null3"/>
              <w:jc w:val="right"/>
            </w:pPr>
            <w:r>
              <w:rPr/>
              <w:t>220,000.00</w:t>
            </w:r>
          </w:p>
        </w:tc>
        <w:tc>
          <w:tcPr>
            <w:tcW w:type="dxa" w:w="831"/>
          </w:tcPr>
          <w:p>
            <w:pPr>
              <w:pStyle w:val="null3"/>
              <w:jc w:val="right"/>
            </w:pPr>
            <w:r>
              <w:rPr/>
              <w:t>1,980,000.00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电动手术床（骨科）</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220,000.00</w:t>
            </w:r>
          </w:p>
        </w:tc>
        <w:tc>
          <w:tcPr>
            <w:tcW w:type="dxa" w:w="831"/>
          </w:tcPr>
          <w:p>
            <w:pPr>
              <w:pStyle w:val="null3"/>
              <w:jc w:val="right"/>
            </w:pPr>
            <w:r>
              <w:rPr/>
              <w:t>440,000.00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手术室设备及附件</w:t>
            </w:r>
          </w:p>
        </w:tc>
        <w:tc>
          <w:tcPr>
            <w:tcW w:type="dxa" w:w="831"/>
          </w:tcPr>
          <w:p>
            <w:pPr>
              <w:pStyle w:val="null3"/>
              <w:jc w:val="left"/>
            </w:pPr>
            <w:r>
              <w:rPr/>
              <w:t>手术床</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30,000.00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电动手术床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一、参数要求：</w:t>
            </w:r>
          </w:p>
          <w:p>
            <w:pPr>
              <w:pStyle w:val="null3"/>
              <w:jc w:val="both"/>
            </w:pPr>
            <w:r>
              <w:rPr>
                <w:sz w:val="21"/>
                <w:color w:val="000000"/>
              </w:rPr>
              <w:t>1.手术床为电动液压驱动机制,电动调节床面升降、前后倾、左右倾、背板升降、刹车等.</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2.手术床具备电动平移功能，平移距离≥3</w:t>
            </w:r>
            <w:r>
              <w:rPr>
                <w:sz w:val="21"/>
                <w:color w:val="000000"/>
              </w:rPr>
              <w:t>2</w:t>
            </w:r>
            <w:r>
              <w:rPr>
                <w:sz w:val="21"/>
                <w:color w:val="000000"/>
              </w:rPr>
              <w:t>0mm,由独立的液压缸动。</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3.具有双控制系统，确保手术床在一套控制系统发生故障时，另一套仍能可靠运行。</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4.手术床承重≥360kg。</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5.手术床台面可透过X线。</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6.手术床床板由头板、背板、臀板及可分开式腿板等五部分组成。</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7.独立电动液压控制刹车，能够轻松将手术床固定或移动，确保手术床稳定性。</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8.具有一键直接设定屈曲、反屈曲体位功能。</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9.具有一键直接设定复位功能。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color w:val="000000"/>
              </w:rPr>
              <w:t>10</w:t>
            </w:r>
            <w:r>
              <w:rPr>
                <w:sz w:val="21"/>
                <w:color w:val="000000"/>
              </w:rPr>
              <w:t>.</w:t>
            </w:r>
            <w:r>
              <w:rPr>
                <w:sz w:val="21"/>
                <w:color w:val="000000"/>
              </w:rPr>
              <w:t>手术床床垫材质：记忆海绵整体床垫；厚度</w:t>
            </w:r>
            <w:r>
              <w:rPr>
                <w:sz w:val="21"/>
                <w:color w:val="000000"/>
              </w:rPr>
              <w:t>≥</w:t>
            </w:r>
            <w:r>
              <w:rPr>
                <w:sz w:val="21"/>
                <w:color w:val="000000"/>
              </w:rPr>
              <w:t>75</w:t>
            </w:r>
            <w:r>
              <w:rPr>
                <w:sz w:val="21"/>
                <w:color w:val="000000"/>
              </w:rPr>
              <w:t>mm，床垫表面采用无缝烫接技术。</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11</w:t>
            </w:r>
            <w:r>
              <w:rPr>
                <w:sz w:val="21"/>
                <w:color w:val="000000"/>
              </w:rPr>
              <w:t>.</w:t>
            </w:r>
            <w:r>
              <w:rPr>
                <w:sz w:val="21"/>
                <w:color w:val="000000"/>
              </w:rPr>
              <w:t>采用油路透析技术保证液压系统运行稳定。</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12</w:t>
            </w:r>
            <w:r>
              <w:rPr>
                <w:sz w:val="21"/>
                <w:color w:val="000000"/>
              </w:rPr>
              <w:t>.</w:t>
            </w:r>
            <w:r>
              <w:rPr>
                <w:sz w:val="21"/>
                <w:color w:val="000000"/>
              </w:rPr>
              <w:t>具有多个信息化接口，可支持墙控、脚踏控制、数字化远程控制等辅助方式。</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w:t>
            </w:r>
            <w:r>
              <w:rPr>
                <w:sz w:val="21"/>
                <w:color w:val="000000"/>
              </w:rPr>
              <w:t>.</w:t>
            </w:r>
            <w:r>
              <w:rPr>
                <w:sz w:val="21"/>
                <w:color w:val="000000"/>
              </w:rPr>
              <w:t>需标配气压腿板，便于拆卸，满足截石位手术的需求。</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w:t>
            </w:r>
            <w:r>
              <w:rPr>
                <w:sz w:val="21"/>
                <w:color w:val="000000"/>
              </w:rPr>
              <w:t>.</w:t>
            </w:r>
            <w:r>
              <w:rPr>
                <w:sz w:val="21"/>
                <w:color w:val="000000"/>
              </w:rPr>
              <w:t>手按控制器需具备</w:t>
            </w:r>
            <w:r>
              <w:rPr>
                <w:sz w:val="21"/>
                <w:color w:val="000000"/>
              </w:rPr>
              <w:t>30S自动断电功能，防止磕碰误操作。</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color w:val="000000"/>
              </w:rPr>
              <w:t>15</w:t>
            </w:r>
            <w:r>
              <w:rPr>
                <w:sz w:val="21"/>
                <w:color w:val="000000"/>
              </w:rPr>
              <w:t>.腿板采用气弹簧组件，腿板采用按钮式一键拆卸，无需拧任何螺母，方便快捷</w:t>
            </w:r>
            <w:r>
              <w:rPr>
                <w:sz w:val="21"/>
                <w:b/>
                <w:color w:val="000000"/>
              </w:rPr>
              <w:t>（提供所投产品的彩页说明）</w:t>
            </w:r>
          </w:p>
        </w:tc>
      </w:tr>
      <w:tr>
        <w:tc>
          <w:tcPr>
            <w:tcW w:type="dxa" w:w="2076"/>
          </w:tcPr>
          <w:p/>
        </w:tc>
        <w:tc>
          <w:tcPr>
            <w:tcW w:type="dxa" w:w="415"/>
          </w:tcPr>
          <w:p>
            <w:pPr>
              <w:pStyle w:val="null3"/>
            </w:pPr>
            <w:r>
              <w:rPr/>
              <w:t>16</w:t>
            </w:r>
          </w:p>
        </w:tc>
        <w:tc>
          <w:tcPr>
            <w:tcW w:type="dxa" w:w="5814"/>
          </w:tcPr>
          <w:p>
            <w:pPr>
              <w:pStyle w:val="null3"/>
              <w:jc w:val="left"/>
            </w:pPr>
            <w:r>
              <w:rPr>
                <w:sz w:val="21"/>
                <w:color w:val="000000"/>
              </w:rPr>
              <w:t>16</w:t>
            </w:r>
            <w:r>
              <w:rPr>
                <w:sz w:val="21"/>
                <w:color w:val="000000"/>
              </w:rPr>
              <w:t>.技术规格:</w:t>
            </w:r>
          </w:p>
          <w:p>
            <w:pPr>
              <w:pStyle w:val="null3"/>
              <w:jc w:val="left"/>
            </w:pPr>
            <w:r>
              <w:rPr>
                <w:sz w:val="21"/>
                <w:color w:val="000000"/>
              </w:rPr>
              <w:t>1)手术床长度≥2000mm</w:t>
            </w:r>
          </w:p>
          <w:p>
            <w:pPr>
              <w:pStyle w:val="null3"/>
              <w:jc w:val="left"/>
            </w:pPr>
            <w:r>
              <w:rPr>
                <w:sz w:val="21"/>
                <w:color w:val="000000"/>
              </w:rPr>
              <w:t>2)手术床宽度≥500mm</w:t>
            </w:r>
          </w:p>
          <w:p>
            <w:pPr>
              <w:pStyle w:val="null3"/>
              <w:jc w:val="left"/>
            </w:pPr>
            <w:r>
              <w:rPr>
                <w:sz w:val="21"/>
                <w:color w:val="000000"/>
              </w:rPr>
              <w:t>3)床面最低高度≥600 mm</w:t>
            </w:r>
          </w:p>
          <w:p>
            <w:pPr>
              <w:pStyle w:val="null3"/>
              <w:jc w:val="left"/>
            </w:pPr>
            <w:r>
              <w:rPr>
                <w:sz w:val="21"/>
                <w:color w:val="000000"/>
              </w:rPr>
              <w:t>4)床面最高高度≤950 mm</w:t>
            </w:r>
          </w:p>
          <w:p>
            <w:pPr>
              <w:pStyle w:val="null3"/>
              <w:jc w:val="left"/>
            </w:pPr>
            <w:r>
              <w:rPr>
                <w:sz w:val="21"/>
                <w:color w:val="000000"/>
              </w:rPr>
              <w:t>5)台面前后倾角度:≥</w:t>
            </w:r>
            <w:r>
              <w:rPr>
                <w:sz w:val="21"/>
                <w:color w:val="000000"/>
              </w:rPr>
              <w:t>25</w:t>
            </w:r>
            <w:r>
              <w:rPr>
                <w:sz w:val="21"/>
                <w:color w:val="000000"/>
              </w:rPr>
              <w:t>°</w:t>
            </w:r>
          </w:p>
          <w:p>
            <w:pPr>
              <w:pStyle w:val="null3"/>
              <w:jc w:val="both"/>
            </w:pPr>
            <w:r>
              <w:rPr>
                <w:sz w:val="21"/>
                <w:color w:val="000000"/>
              </w:rPr>
              <w:t>6)台面左右倾角度:≥20°</w:t>
            </w:r>
          </w:p>
        </w:tc>
      </w:tr>
      <w:tr>
        <w:tc>
          <w:tcPr>
            <w:tcW w:type="dxa" w:w="2076"/>
          </w:tcPr>
          <w:p/>
        </w:tc>
        <w:tc>
          <w:tcPr>
            <w:tcW w:type="dxa" w:w="415"/>
          </w:tcPr>
          <w:p>
            <w:pPr>
              <w:pStyle w:val="null3"/>
            </w:pPr>
            <w:r>
              <w:rPr/>
              <w:t>17</w:t>
            </w:r>
          </w:p>
        </w:tc>
        <w:tc>
          <w:tcPr>
            <w:tcW w:type="dxa" w:w="5814"/>
          </w:tcPr>
          <w:p>
            <w:pPr>
              <w:pStyle w:val="null3"/>
              <w:jc w:val="left"/>
            </w:pPr>
            <w:r>
              <w:rPr>
                <w:sz w:val="21"/>
                <w:b/>
                <w:color w:val="000000"/>
              </w:rPr>
              <w:t>二、配置要求</w:t>
            </w:r>
          </w:p>
          <w:p>
            <w:pPr>
              <w:pStyle w:val="null3"/>
              <w:jc w:val="left"/>
            </w:pPr>
            <w:r>
              <w:rPr>
                <w:sz w:val="21"/>
                <w:color w:val="000000"/>
              </w:rPr>
              <w:t>手术床单台配置清单</w:t>
            </w:r>
          </w:p>
          <w:p>
            <w:pPr>
              <w:pStyle w:val="null3"/>
              <w:jc w:val="left"/>
            </w:pPr>
            <w:r>
              <w:rPr>
                <w:sz w:val="21"/>
                <w:color w:val="000000"/>
              </w:rPr>
              <w:t>1</w:t>
            </w:r>
            <w:r>
              <w:rPr>
                <w:sz w:val="21"/>
                <w:color w:val="000000"/>
              </w:rPr>
              <w:t>.</w:t>
            </w:r>
            <w:r>
              <w:rPr>
                <w:sz w:val="21"/>
                <w:color w:val="000000"/>
              </w:rPr>
              <w:t>手术床主体</w:t>
            </w:r>
            <w:r>
              <w:rPr>
                <w:sz w:val="21"/>
                <w:color w:val="000000"/>
              </w:rPr>
              <w:t xml:space="preserve">  </w:t>
            </w:r>
            <w:r>
              <w:rPr>
                <w:sz w:val="21"/>
                <w:color w:val="000000"/>
              </w:rPr>
              <w:t>1</w:t>
            </w:r>
            <w:r>
              <w:rPr>
                <w:sz w:val="21"/>
                <w:color w:val="000000"/>
              </w:rPr>
              <w:t>套</w:t>
            </w:r>
          </w:p>
          <w:p>
            <w:pPr>
              <w:pStyle w:val="null3"/>
              <w:jc w:val="left"/>
            </w:pPr>
            <w:r>
              <w:rPr>
                <w:sz w:val="21"/>
                <w:color w:val="000000"/>
              </w:rPr>
              <w:t>2</w:t>
            </w:r>
            <w:r>
              <w:rPr>
                <w:sz w:val="21"/>
                <w:color w:val="000000"/>
              </w:rPr>
              <w:t>.</w:t>
            </w:r>
            <w:r>
              <w:rPr>
                <w:sz w:val="21"/>
                <w:color w:val="000000"/>
              </w:rPr>
              <w:t>头板</w:t>
            </w:r>
            <w:r>
              <w:rPr>
                <w:sz w:val="21"/>
                <w:color w:val="000000"/>
              </w:rPr>
              <w:t xml:space="preserve">  </w:t>
            </w:r>
            <w:r>
              <w:rPr>
                <w:sz w:val="21"/>
                <w:color w:val="000000"/>
              </w:rPr>
              <w:t>1</w:t>
            </w:r>
            <w:r>
              <w:rPr>
                <w:sz w:val="21"/>
                <w:color w:val="000000"/>
              </w:rPr>
              <w:t>片</w:t>
            </w:r>
          </w:p>
          <w:p>
            <w:pPr>
              <w:pStyle w:val="null3"/>
              <w:jc w:val="left"/>
            </w:pPr>
            <w:r>
              <w:rPr>
                <w:sz w:val="21"/>
                <w:color w:val="000000"/>
              </w:rPr>
              <w:t>3</w:t>
            </w:r>
            <w:r>
              <w:rPr>
                <w:sz w:val="21"/>
                <w:color w:val="000000"/>
              </w:rPr>
              <w:t>.</w:t>
            </w:r>
            <w:r>
              <w:rPr>
                <w:sz w:val="21"/>
                <w:color w:val="000000"/>
              </w:rPr>
              <w:t>限位式手臂板</w:t>
            </w:r>
            <w:r>
              <w:rPr>
                <w:sz w:val="21"/>
                <w:color w:val="000000"/>
              </w:rPr>
              <w:t xml:space="preserve">  </w:t>
            </w:r>
            <w:r>
              <w:rPr>
                <w:sz w:val="21"/>
                <w:color w:val="000000"/>
              </w:rPr>
              <w:t>2</w:t>
            </w:r>
            <w:r>
              <w:rPr>
                <w:sz w:val="21"/>
                <w:color w:val="000000"/>
              </w:rPr>
              <w:t>片</w:t>
            </w:r>
          </w:p>
          <w:p>
            <w:pPr>
              <w:pStyle w:val="null3"/>
              <w:jc w:val="left"/>
            </w:pPr>
            <w:r>
              <w:rPr>
                <w:sz w:val="21"/>
                <w:color w:val="000000"/>
              </w:rPr>
              <w:t>4</w:t>
            </w:r>
            <w:r>
              <w:rPr>
                <w:sz w:val="21"/>
                <w:color w:val="000000"/>
              </w:rPr>
              <w:t>.</w:t>
            </w:r>
            <w:r>
              <w:rPr>
                <w:sz w:val="21"/>
                <w:color w:val="000000"/>
              </w:rPr>
              <w:t>腿板</w:t>
            </w:r>
            <w:r>
              <w:rPr>
                <w:sz w:val="21"/>
                <w:color w:val="000000"/>
              </w:rPr>
              <w:t xml:space="preserve">  </w:t>
            </w:r>
            <w:r>
              <w:rPr>
                <w:sz w:val="21"/>
                <w:color w:val="000000"/>
              </w:rPr>
              <w:t>2</w:t>
            </w:r>
            <w:r>
              <w:rPr>
                <w:sz w:val="21"/>
                <w:color w:val="000000"/>
              </w:rPr>
              <w:t>片</w:t>
            </w:r>
          </w:p>
          <w:p>
            <w:pPr>
              <w:pStyle w:val="null3"/>
              <w:jc w:val="left"/>
            </w:pPr>
            <w:r>
              <w:rPr>
                <w:sz w:val="21"/>
                <w:color w:val="000000"/>
              </w:rPr>
              <w:t>5</w:t>
            </w:r>
            <w:r>
              <w:rPr>
                <w:sz w:val="21"/>
                <w:color w:val="000000"/>
              </w:rPr>
              <w:t>.</w:t>
            </w:r>
            <w:r>
              <w:rPr>
                <w:sz w:val="21"/>
                <w:color w:val="000000"/>
              </w:rPr>
              <w:t>防褥疮海绵垫</w:t>
            </w:r>
            <w:r>
              <w:rPr>
                <w:sz w:val="21"/>
                <w:color w:val="000000"/>
              </w:rPr>
              <w:t xml:space="preserve">  </w:t>
            </w:r>
            <w:r>
              <w:rPr>
                <w:sz w:val="21"/>
                <w:color w:val="000000"/>
              </w:rPr>
              <w:t>1</w:t>
            </w:r>
            <w:r>
              <w:rPr>
                <w:sz w:val="21"/>
                <w:color w:val="000000"/>
              </w:rPr>
              <w:t>组</w:t>
            </w:r>
          </w:p>
          <w:p>
            <w:pPr>
              <w:pStyle w:val="null3"/>
              <w:jc w:val="left"/>
            </w:pPr>
            <w:r>
              <w:rPr>
                <w:sz w:val="21"/>
                <w:color w:val="000000"/>
              </w:rPr>
              <w:t>6</w:t>
            </w:r>
            <w:r>
              <w:rPr>
                <w:sz w:val="21"/>
                <w:color w:val="000000"/>
              </w:rPr>
              <w:t>.</w:t>
            </w:r>
            <w:r>
              <w:rPr>
                <w:sz w:val="21"/>
                <w:color w:val="000000"/>
              </w:rPr>
              <w:t>麻醉布帘架（含固定器）</w:t>
            </w:r>
            <w:r>
              <w:rPr>
                <w:sz w:val="21"/>
                <w:color w:val="000000"/>
              </w:rPr>
              <w:t xml:space="preserve">  </w:t>
            </w:r>
            <w:r>
              <w:rPr>
                <w:sz w:val="21"/>
                <w:color w:val="000000"/>
              </w:rPr>
              <w:t>1</w:t>
            </w:r>
            <w:r>
              <w:rPr>
                <w:sz w:val="21"/>
                <w:color w:val="000000"/>
              </w:rPr>
              <w:t>组</w:t>
            </w:r>
          </w:p>
          <w:p>
            <w:pPr>
              <w:pStyle w:val="null3"/>
              <w:jc w:val="left"/>
            </w:pPr>
            <w:r>
              <w:rPr>
                <w:sz w:val="21"/>
                <w:color w:val="000000"/>
              </w:rPr>
              <w:t>7</w:t>
            </w:r>
            <w:r>
              <w:rPr>
                <w:sz w:val="21"/>
                <w:color w:val="000000"/>
              </w:rPr>
              <w:t>.</w:t>
            </w:r>
            <w:r>
              <w:rPr>
                <w:sz w:val="21"/>
                <w:color w:val="000000"/>
              </w:rPr>
              <w:t>手动控制器及连线</w:t>
            </w:r>
            <w:r>
              <w:rPr>
                <w:sz w:val="21"/>
                <w:color w:val="000000"/>
              </w:rPr>
              <w:t xml:space="preserve">  </w:t>
            </w:r>
            <w:r>
              <w:rPr>
                <w:sz w:val="21"/>
                <w:color w:val="000000"/>
              </w:rPr>
              <w:t>1</w:t>
            </w:r>
            <w:r>
              <w:rPr>
                <w:sz w:val="21"/>
                <w:color w:val="000000"/>
              </w:rPr>
              <w:t>套</w:t>
            </w:r>
          </w:p>
          <w:p>
            <w:pPr>
              <w:pStyle w:val="null3"/>
              <w:jc w:val="left"/>
            </w:pPr>
            <w:r>
              <w:rPr>
                <w:sz w:val="21"/>
                <w:color w:val="000000"/>
              </w:rPr>
              <w:t>8</w:t>
            </w:r>
            <w:r>
              <w:rPr>
                <w:sz w:val="21"/>
                <w:color w:val="000000"/>
              </w:rPr>
              <w:t>.</w:t>
            </w:r>
            <w:r>
              <w:rPr>
                <w:sz w:val="21"/>
                <w:color w:val="000000"/>
              </w:rPr>
              <w:t>使用说明书</w:t>
            </w:r>
            <w:r>
              <w:rPr>
                <w:sz w:val="21"/>
                <w:color w:val="000000"/>
              </w:rPr>
              <w:t xml:space="preserve">  </w:t>
            </w:r>
            <w:r>
              <w:rPr>
                <w:sz w:val="21"/>
                <w:color w:val="000000"/>
              </w:rPr>
              <w:t>1</w:t>
            </w:r>
            <w:r>
              <w:rPr>
                <w:sz w:val="21"/>
                <w:color w:val="000000"/>
              </w:rPr>
              <w:t>份</w:t>
            </w:r>
          </w:p>
          <w:p>
            <w:pPr>
              <w:pStyle w:val="null3"/>
              <w:jc w:val="left"/>
            </w:pPr>
            <w:r>
              <w:rPr>
                <w:sz w:val="21"/>
                <w:color w:val="000000"/>
              </w:rPr>
              <w:t>9</w:t>
            </w:r>
            <w:r>
              <w:rPr>
                <w:sz w:val="21"/>
                <w:color w:val="000000"/>
              </w:rPr>
              <w:t>.</w:t>
            </w:r>
            <w:r>
              <w:rPr>
                <w:sz w:val="21"/>
                <w:color w:val="000000"/>
              </w:rPr>
              <w:t>产品合格证</w:t>
            </w:r>
            <w:r>
              <w:rPr>
                <w:sz w:val="21"/>
                <w:color w:val="000000"/>
              </w:rPr>
              <w:t xml:space="preserve">  </w:t>
            </w:r>
            <w:r>
              <w:rPr>
                <w:sz w:val="21"/>
                <w:color w:val="000000"/>
              </w:rPr>
              <w:t>1</w:t>
            </w:r>
            <w:r>
              <w:rPr>
                <w:sz w:val="21"/>
                <w:color w:val="000000"/>
              </w:rPr>
              <w:t>份</w:t>
            </w:r>
          </w:p>
          <w:p>
            <w:pPr>
              <w:pStyle w:val="null3"/>
              <w:jc w:val="left"/>
            </w:pPr>
            <w:r>
              <w:rPr>
                <w:sz w:val="21"/>
                <w:color w:val="000000"/>
              </w:rPr>
              <w:t>10</w:t>
            </w:r>
            <w:r>
              <w:rPr>
                <w:sz w:val="21"/>
                <w:color w:val="000000"/>
              </w:rPr>
              <w:t>.托手架  1个</w:t>
            </w:r>
          </w:p>
          <w:p>
            <w:pPr>
              <w:pStyle w:val="null3"/>
              <w:jc w:val="left"/>
            </w:pPr>
            <w:r>
              <w:rPr>
                <w:sz w:val="21"/>
                <w:color w:val="000000"/>
              </w:rPr>
              <w:t>11</w:t>
            </w:r>
            <w:r>
              <w:rPr>
                <w:sz w:val="21"/>
                <w:color w:val="000000"/>
              </w:rPr>
              <w:t>.固定带  1根</w:t>
            </w:r>
          </w:p>
          <w:p>
            <w:pPr>
              <w:pStyle w:val="null3"/>
              <w:jc w:val="left"/>
            </w:pPr>
            <w:r>
              <w:rPr>
                <w:sz w:val="21"/>
                <w:color w:val="000000"/>
              </w:rPr>
              <w:t>12</w:t>
            </w:r>
            <w:r>
              <w:rPr>
                <w:sz w:val="21"/>
                <w:color w:val="000000"/>
              </w:rPr>
              <w:t>.</w:t>
            </w:r>
            <w:r>
              <w:rPr>
                <w:sz w:val="21"/>
                <w:color w:val="000000"/>
              </w:rPr>
              <w:t>硅胶垫</w:t>
            </w:r>
            <w:r>
              <w:rPr>
                <w:sz w:val="21"/>
                <w:color w:val="000000"/>
              </w:rPr>
              <w:t xml:space="preserve">  </w:t>
            </w:r>
            <w:r>
              <w:rPr>
                <w:sz w:val="21"/>
                <w:color w:val="000000"/>
              </w:rPr>
              <w:t>1</w:t>
            </w:r>
            <w:r>
              <w:rPr>
                <w:sz w:val="21"/>
                <w:color w:val="000000"/>
              </w:rPr>
              <w:t>组</w:t>
            </w:r>
          </w:p>
          <w:p>
            <w:pPr>
              <w:pStyle w:val="null3"/>
              <w:jc w:val="left"/>
            </w:pPr>
            <w:r>
              <w:rPr>
                <w:sz w:val="21"/>
                <w:color w:val="000000"/>
              </w:rPr>
              <w:t>13</w:t>
            </w:r>
            <w:r>
              <w:rPr>
                <w:sz w:val="21"/>
                <w:color w:val="000000"/>
              </w:rPr>
              <w:t>.托</w:t>
            </w:r>
            <w:r>
              <w:rPr>
                <w:sz w:val="21"/>
                <w:color w:val="000000"/>
              </w:rPr>
              <w:t>腿架（含固定器）</w:t>
            </w:r>
            <w:r>
              <w:rPr>
                <w:sz w:val="21"/>
                <w:color w:val="000000"/>
              </w:rPr>
              <w:t xml:space="preserve">  </w:t>
            </w:r>
            <w:r>
              <w:rPr>
                <w:sz w:val="21"/>
                <w:color w:val="000000"/>
              </w:rPr>
              <w:t>1</w:t>
            </w:r>
            <w:r>
              <w:rPr>
                <w:sz w:val="21"/>
                <w:color w:val="000000"/>
              </w:rPr>
              <w:t>对</w:t>
            </w:r>
          </w:p>
          <w:p>
            <w:pPr>
              <w:pStyle w:val="null3"/>
              <w:jc w:val="both"/>
            </w:pPr>
            <w:r>
              <w:rPr>
                <w:sz w:val="21"/>
                <w:color w:val="000000"/>
              </w:rPr>
              <w:t>14</w:t>
            </w:r>
            <w:r>
              <w:rPr>
                <w:sz w:val="21"/>
                <w:color w:val="000000"/>
              </w:rPr>
              <w:t>.</w:t>
            </w:r>
            <w:r>
              <w:rPr>
                <w:sz w:val="21"/>
                <w:color w:val="000000"/>
              </w:rPr>
              <w:t>侧卧手架（含固定器）</w:t>
            </w:r>
            <w:r>
              <w:rPr>
                <w:sz w:val="21"/>
                <w:color w:val="000000"/>
              </w:rPr>
              <w:t xml:space="preserve">  </w:t>
            </w:r>
            <w:r>
              <w:rPr>
                <w:sz w:val="21"/>
                <w:color w:val="000000"/>
              </w:rPr>
              <w:t>1</w:t>
            </w:r>
            <w:r>
              <w:rPr>
                <w:sz w:val="21"/>
                <w:color w:val="000000"/>
              </w:rPr>
              <w:t>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电动手术床（骨科）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一、需求</w:t>
            </w:r>
          </w:p>
          <w:p>
            <w:pPr>
              <w:pStyle w:val="null3"/>
              <w:jc w:val="both"/>
            </w:pPr>
            <w:r>
              <w:rPr>
                <w:sz w:val="21"/>
                <w:color w:val="000000"/>
              </w:rPr>
              <w:t>配置骨科牵引床以及相关骨科、泌尿外科、妇科体位配件（手架、脚架、硅胶体位垫</w:t>
            </w:r>
            <w:r>
              <w:rPr>
                <w:sz w:val="21"/>
                <w:color w:val="000000"/>
              </w:rPr>
              <w:t>,骨盆托，肩托等）</w:t>
            </w:r>
          </w:p>
        </w:tc>
      </w:tr>
      <w:tr>
        <w:tc>
          <w:tcPr>
            <w:tcW w:type="dxa" w:w="2076"/>
          </w:tcPr>
          <w:p/>
        </w:tc>
        <w:tc>
          <w:tcPr>
            <w:tcW w:type="dxa" w:w="415"/>
          </w:tcPr>
          <w:p>
            <w:pPr>
              <w:pStyle w:val="null3"/>
            </w:pPr>
            <w:r>
              <w:rPr/>
              <w:t>2</w:t>
            </w:r>
          </w:p>
        </w:tc>
        <w:tc>
          <w:tcPr>
            <w:tcW w:type="dxa" w:w="5814"/>
          </w:tcPr>
          <w:p>
            <w:pPr>
              <w:pStyle w:val="null3"/>
              <w:jc w:val="left"/>
            </w:pPr>
            <w:r>
              <w:rPr>
                <w:sz w:val="21"/>
                <w:b/>
                <w:color w:val="000000"/>
              </w:rPr>
              <w:t>二、手术病床参数要求：</w:t>
            </w:r>
          </w:p>
          <w:p>
            <w:pPr>
              <w:pStyle w:val="null3"/>
              <w:jc w:val="both"/>
            </w:pPr>
            <w:r>
              <w:rPr>
                <w:sz w:val="21"/>
                <w:color w:val="000000"/>
              </w:rPr>
              <w:t>1.手术床为电动液压驱动机制,电动调节床面升降、前后倾、左右倾、背板升降、刹车等.</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2.手术床具备电动平移功能，平移距离≥3</w:t>
            </w:r>
            <w:r>
              <w:rPr>
                <w:sz w:val="21"/>
                <w:color w:val="000000"/>
              </w:rPr>
              <w:t>2</w:t>
            </w:r>
            <w:r>
              <w:rPr>
                <w:sz w:val="21"/>
                <w:color w:val="000000"/>
              </w:rPr>
              <w:t>0mm,由独立的液压缸动。</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3.具有双控制系统，确保手术床在一套控制系统发生故障时，另一套仍能可靠运行。</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4.手术床承重≥360kg。</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5.手术床台面可透过X线。</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6.手术床床板由头板、背板、臀板及可分开式腿板等五部分组成。</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7.独立电动液压控制刹车，能够轻松将手术床固定或移动，确保手术床稳定性。</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8.具有一键直接设定屈曲、反屈曲体位功能。</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9.具有一键直接设定复位功能。</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10</w:t>
            </w:r>
            <w:r>
              <w:rPr>
                <w:sz w:val="21"/>
                <w:color w:val="000000"/>
              </w:rPr>
              <w:t>.</w:t>
            </w:r>
            <w:r>
              <w:rPr>
                <w:sz w:val="21"/>
                <w:color w:val="000000"/>
              </w:rPr>
              <w:t>手术床床垫材质：记忆海绵整体床垫；厚度</w:t>
            </w:r>
            <w:r>
              <w:rPr>
                <w:sz w:val="21"/>
                <w:color w:val="000000"/>
              </w:rPr>
              <w:t>≥</w:t>
            </w:r>
            <w:r>
              <w:rPr>
                <w:sz w:val="21"/>
                <w:color w:val="000000"/>
              </w:rPr>
              <w:t>75</w:t>
            </w:r>
            <w:r>
              <w:rPr>
                <w:sz w:val="21"/>
                <w:color w:val="000000"/>
              </w:rPr>
              <w:t>mm，床垫表面采用无缝烫接技术。</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11</w:t>
            </w:r>
            <w:r>
              <w:rPr>
                <w:sz w:val="21"/>
                <w:color w:val="000000"/>
              </w:rPr>
              <w:t>.</w:t>
            </w:r>
            <w:r>
              <w:rPr>
                <w:sz w:val="21"/>
                <w:color w:val="000000"/>
              </w:rPr>
              <w:t>采用油路透析技术保证液压系统运行稳定。</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12</w:t>
            </w:r>
            <w:r>
              <w:rPr>
                <w:sz w:val="21"/>
                <w:color w:val="000000"/>
              </w:rPr>
              <w:t>.</w:t>
            </w:r>
            <w:r>
              <w:rPr>
                <w:sz w:val="21"/>
                <w:color w:val="000000"/>
              </w:rPr>
              <w:t>具有多个信息化接口，可支持墙控、脚踏控制、数字化远程控制等辅助方式。</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13</w:t>
            </w:r>
            <w:r>
              <w:rPr>
                <w:sz w:val="21"/>
                <w:color w:val="000000"/>
              </w:rPr>
              <w:t>.</w:t>
            </w:r>
            <w:r>
              <w:rPr>
                <w:sz w:val="21"/>
                <w:color w:val="000000"/>
              </w:rPr>
              <w:t>需标配气压腿板，便于拆卸，满足截石位手术的需求。</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14</w:t>
            </w:r>
            <w:r>
              <w:rPr>
                <w:sz w:val="21"/>
                <w:color w:val="000000"/>
              </w:rPr>
              <w:t>.</w:t>
            </w:r>
            <w:r>
              <w:rPr>
                <w:sz w:val="21"/>
                <w:color w:val="000000"/>
              </w:rPr>
              <w:t>手按控制器需具备自动断电功能，防止磕碰误操作。</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color w:val="000000"/>
              </w:rPr>
              <w:t>15</w:t>
            </w:r>
            <w:r>
              <w:rPr>
                <w:sz w:val="21"/>
                <w:color w:val="000000"/>
              </w:rPr>
              <w:t>.腿板采用气弹簧组件，腿板采用按钮式一键拆卸，无需拧任何螺母，方便快捷</w:t>
            </w:r>
            <w:r>
              <w:rPr>
                <w:sz w:val="21"/>
                <w:b/>
                <w:color w:val="000000"/>
              </w:rPr>
              <w:t>（提供所投产品的彩页说明）</w:t>
            </w:r>
          </w:p>
        </w:tc>
      </w:tr>
      <w:tr>
        <w:tc>
          <w:tcPr>
            <w:tcW w:type="dxa" w:w="2076"/>
          </w:tcPr>
          <w:p/>
        </w:tc>
        <w:tc>
          <w:tcPr>
            <w:tcW w:type="dxa" w:w="415"/>
          </w:tcPr>
          <w:p>
            <w:pPr>
              <w:pStyle w:val="null3"/>
            </w:pPr>
            <w:r>
              <w:rPr/>
              <w:t>17</w:t>
            </w:r>
          </w:p>
        </w:tc>
        <w:tc>
          <w:tcPr>
            <w:tcW w:type="dxa" w:w="5814"/>
          </w:tcPr>
          <w:p>
            <w:pPr>
              <w:pStyle w:val="null3"/>
              <w:jc w:val="left"/>
            </w:pPr>
            <w:r>
              <w:rPr>
                <w:sz w:val="21"/>
                <w:color w:val="000000"/>
              </w:rPr>
              <w:t>16</w:t>
            </w:r>
            <w:r>
              <w:rPr>
                <w:sz w:val="21"/>
                <w:color w:val="000000"/>
              </w:rPr>
              <w:t>.技术规格:</w:t>
            </w:r>
          </w:p>
          <w:p>
            <w:pPr>
              <w:pStyle w:val="null3"/>
              <w:jc w:val="left"/>
            </w:pPr>
            <w:r>
              <w:rPr>
                <w:sz w:val="21"/>
                <w:color w:val="000000"/>
              </w:rPr>
              <w:t>1)手术床长度≥2000mm</w:t>
            </w:r>
          </w:p>
          <w:p>
            <w:pPr>
              <w:pStyle w:val="null3"/>
              <w:jc w:val="left"/>
            </w:pPr>
            <w:r>
              <w:rPr>
                <w:sz w:val="21"/>
                <w:color w:val="000000"/>
              </w:rPr>
              <w:t>2)手术床宽度≥500mm</w:t>
            </w:r>
          </w:p>
          <w:p>
            <w:pPr>
              <w:pStyle w:val="null3"/>
              <w:jc w:val="left"/>
            </w:pPr>
            <w:r>
              <w:rPr>
                <w:sz w:val="21"/>
                <w:color w:val="000000"/>
              </w:rPr>
              <w:t>3)床面最低高度≥600 mm</w:t>
            </w:r>
          </w:p>
          <w:p>
            <w:pPr>
              <w:pStyle w:val="null3"/>
              <w:jc w:val="left"/>
            </w:pPr>
            <w:r>
              <w:rPr>
                <w:sz w:val="21"/>
                <w:color w:val="000000"/>
              </w:rPr>
              <w:t>4)床面最高高度≤950 mm</w:t>
            </w:r>
          </w:p>
          <w:p>
            <w:pPr>
              <w:pStyle w:val="null3"/>
              <w:jc w:val="left"/>
            </w:pPr>
            <w:r>
              <w:rPr>
                <w:sz w:val="21"/>
                <w:color w:val="000000"/>
              </w:rPr>
              <w:t>5)台面前后倾角度:≥30°</w:t>
            </w:r>
          </w:p>
          <w:p>
            <w:pPr>
              <w:pStyle w:val="null3"/>
              <w:jc w:val="both"/>
            </w:pPr>
            <w:r>
              <w:rPr>
                <w:sz w:val="21"/>
                <w:color w:val="000000"/>
              </w:rPr>
              <w:t>6)台面左右倾角度:≥20°</w:t>
            </w:r>
          </w:p>
        </w:tc>
      </w:tr>
      <w:tr>
        <w:tc>
          <w:tcPr>
            <w:tcW w:type="dxa" w:w="2076"/>
          </w:tcPr>
          <w:p/>
        </w:tc>
        <w:tc>
          <w:tcPr>
            <w:tcW w:type="dxa" w:w="415"/>
          </w:tcPr>
          <w:p>
            <w:pPr>
              <w:pStyle w:val="null3"/>
            </w:pPr>
            <w:r>
              <w:rPr/>
              <w:t>18</w:t>
            </w:r>
          </w:p>
        </w:tc>
        <w:tc>
          <w:tcPr>
            <w:tcW w:type="dxa" w:w="5814"/>
          </w:tcPr>
          <w:p>
            <w:pPr>
              <w:pStyle w:val="null3"/>
              <w:jc w:val="left"/>
            </w:pPr>
            <w:r>
              <w:rPr>
                <w:sz w:val="21"/>
                <w:b/>
                <w:color w:val="000000"/>
              </w:rPr>
              <w:t>三、骨科牵引架参数要求：</w:t>
            </w:r>
          </w:p>
          <w:p>
            <w:pPr>
              <w:pStyle w:val="null3"/>
              <w:jc w:val="both"/>
            </w:pPr>
            <w:r>
              <w:rPr>
                <w:sz w:val="21"/>
                <w:color w:val="000000"/>
              </w:rPr>
              <w:t>1.产品适用于骨科(手外科、腿外科、脚外科)手术前、手术中和手术后固定患者。</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2.数量：两台</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3.牵引架主体结构均为医用级不锈钢打造，清洁护理简易，方便医护人员摆调体位。硬度大耐受性强。</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4.具有快速安装功能，牵引架与床身连接部份设计精巧，只需将腿板拆卸后，牵引架可单独且轻巧的安装于手术床预留之固定卡槽。极大的减少了术前准备所需时间。</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5.模块化机构设计提供完全的临床接近角度，提供开阔无阻碍的手术区域。</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6.牵引架主体，与床身一体化升降设计，无阻碍下进行X光照射。</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7.标配落地式支撑杆组，加大了术中动作时牵引架的整体稳定性。</w:t>
            </w:r>
          </w:p>
        </w:tc>
      </w:tr>
      <w:tr>
        <w:tc>
          <w:tcPr>
            <w:tcW w:type="dxa" w:w="2076"/>
          </w:tcPr>
          <w:p/>
        </w:tc>
        <w:tc>
          <w:tcPr>
            <w:tcW w:type="dxa" w:w="415"/>
          </w:tcPr>
          <w:p>
            <w:pPr>
              <w:pStyle w:val="null3"/>
            </w:pPr>
            <w:r>
              <w:rPr/>
              <w:t>25</w:t>
            </w:r>
          </w:p>
        </w:tc>
        <w:tc>
          <w:tcPr>
            <w:tcW w:type="dxa" w:w="5814"/>
          </w:tcPr>
          <w:p>
            <w:pPr>
              <w:pStyle w:val="null3"/>
              <w:jc w:val="both"/>
            </w:pPr>
            <w:r>
              <w:rPr>
                <w:sz w:val="21"/>
                <w:color w:val="000000"/>
              </w:rPr>
              <w:t>8.标配全新设计之双组件式髋关节手术组件可供照射骨折位置之最佳影像透视率。</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9.牵引架伸缩长度：≥1080mm，≤1660mm，牵引架调整宽度：≥300mm，≤725mm。以适应不同手术种类及不同体型病患。</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10.牵引靴活动行程：≥225mm</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11</w:t>
            </w:r>
            <w:r>
              <w:rPr>
                <w:sz w:val="21"/>
                <w:color w:val="000000"/>
              </w:rPr>
              <w:t>.</w:t>
            </w:r>
            <w:r>
              <w:rPr>
                <w:sz w:val="21"/>
                <w:color w:val="000000"/>
              </w:rPr>
              <w:t>牵引架主体高度：随床身同时升高或降低。</w:t>
            </w:r>
          </w:p>
        </w:tc>
      </w:tr>
      <w:tr>
        <w:tc>
          <w:tcPr>
            <w:tcW w:type="dxa" w:w="2076"/>
          </w:tcPr>
          <w:p/>
        </w:tc>
        <w:tc>
          <w:tcPr>
            <w:tcW w:type="dxa" w:w="415"/>
          </w:tcPr>
          <w:p>
            <w:pPr>
              <w:pStyle w:val="null3"/>
            </w:pPr>
            <w:r>
              <w:rPr/>
              <w:t>29</w:t>
            </w:r>
          </w:p>
        </w:tc>
        <w:tc>
          <w:tcPr>
            <w:tcW w:type="dxa" w:w="5814"/>
          </w:tcPr>
          <w:p>
            <w:pPr>
              <w:pStyle w:val="null3"/>
              <w:jc w:val="left"/>
            </w:pPr>
            <w:r>
              <w:rPr>
                <w:sz w:val="21"/>
                <w:b/>
                <w:color w:val="000000"/>
              </w:rPr>
              <w:t>四、配置要求</w:t>
            </w:r>
          </w:p>
          <w:p>
            <w:pPr>
              <w:pStyle w:val="null3"/>
              <w:jc w:val="left"/>
            </w:pPr>
            <w:r>
              <w:rPr>
                <w:sz w:val="21"/>
                <w:color w:val="000000"/>
              </w:rPr>
              <w:t>1</w:t>
            </w:r>
            <w:r>
              <w:rPr>
                <w:sz w:val="21"/>
                <w:color w:val="000000"/>
              </w:rPr>
              <w:t>.</w:t>
            </w:r>
            <w:r>
              <w:rPr>
                <w:sz w:val="21"/>
                <w:color w:val="000000"/>
              </w:rPr>
              <w:t>手术床单台配置清单</w:t>
            </w:r>
          </w:p>
          <w:p>
            <w:pPr>
              <w:pStyle w:val="null3"/>
              <w:jc w:val="left"/>
            </w:pPr>
            <w:r>
              <w:rPr>
                <w:sz w:val="21"/>
                <w:color w:val="000000"/>
              </w:rPr>
              <w:t>（</w:t>
            </w:r>
            <w:r>
              <w:rPr>
                <w:sz w:val="21"/>
                <w:color w:val="000000"/>
              </w:rPr>
              <w:t>1</w:t>
            </w:r>
            <w:r>
              <w:rPr>
                <w:sz w:val="21"/>
                <w:color w:val="000000"/>
              </w:rPr>
              <w:t>）手术床主体</w:t>
            </w:r>
            <w:r>
              <w:rPr>
                <w:sz w:val="21"/>
                <w:color w:val="000000"/>
              </w:rPr>
              <w:t xml:space="preserve">  </w:t>
            </w:r>
            <w:r>
              <w:rPr>
                <w:sz w:val="21"/>
                <w:color w:val="000000"/>
              </w:rPr>
              <w:t>1</w:t>
            </w:r>
            <w:r>
              <w:rPr>
                <w:sz w:val="21"/>
                <w:color w:val="000000"/>
              </w:rPr>
              <w:t>套</w:t>
            </w:r>
          </w:p>
          <w:p>
            <w:pPr>
              <w:pStyle w:val="null3"/>
              <w:jc w:val="left"/>
            </w:pPr>
            <w:r>
              <w:rPr>
                <w:sz w:val="21"/>
                <w:color w:val="000000"/>
              </w:rPr>
              <w:t>（</w:t>
            </w:r>
            <w:r>
              <w:rPr>
                <w:sz w:val="21"/>
                <w:color w:val="000000"/>
              </w:rPr>
              <w:t>2</w:t>
            </w:r>
            <w:r>
              <w:rPr>
                <w:sz w:val="21"/>
                <w:color w:val="000000"/>
              </w:rPr>
              <w:t>）头板</w:t>
            </w:r>
            <w:r>
              <w:rPr>
                <w:sz w:val="21"/>
                <w:color w:val="000000"/>
              </w:rPr>
              <w:t xml:space="preserve">  </w:t>
            </w:r>
            <w:r>
              <w:rPr>
                <w:sz w:val="21"/>
                <w:color w:val="000000"/>
              </w:rPr>
              <w:t>1</w:t>
            </w:r>
            <w:r>
              <w:rPr>
                <w:sz w:val="21"/>
                <w:color w:val="000000"/>
              </w:rPr>
              <w:t>片</w:t>
            </w:r>
          </w:p>
          <w:p>
            <w:pPr>
              <w:pStyle w:val="null3"/>
              <w:jc w:val="left"/>
            </w:pPr>
            <w:r>
              <w:rPr>
                <w:sz w:val="21"/>
                <w:color w:val="000000"/>
              </w:rPr>
              <w:t>（</w:t>
            </w:r>
            <w:r>
              <w:rPr>
                <w:sz w:val="21"/>
                <w:color w:val="000000"/>
              </w:rPr>
              <w:t>3</w:t>
            </w:r>
            <w:r>
              <w:rPr>
                <w:sz w:val="21"/>
                <w:color w:val="000000"/>
              </w:rPr>
              <w:t>）限位式手臂板</w:t>
            </w:r>
            <w:r>
              <w:rPr>
                <w:sz w:val="21"/>
                <w:color w:val="000000"/>
              </w:rPr>
              <w:t xml:space="preserve">  </w:t>
            </w:r>
            <w:r>
              <w:rPr>
                <w:sz w:val="21"/>
                <w:color w:val="000000"/>
              </w:rPr>
              <w:t>2</w:t>
            </w:r>
            <w:r>
              <w:rPr>
                <w:sz w:val="21"/>
                <w:color w:val="000000"/>
              </w:rPr>
              <w:t>片</w:t>
            </w:r>
          </w:p>
          <w:p>
            <w:pPr>
              <w:pStyle w:val="null3"/>
              <w:jc w:val="left"/>
            </w:pPr>
            <w:r>
              <w:rPr>
                <w:sz w:val="21"/>
                <w:color w:val="000000"/>
              </w:rPr>
              <w:t>（</w:t>
            </w:r>
            <w:r>
              <w:rPr>
                <w:sz w:val="21"/>
                <w:color w:val="000000"/>
              </w:rPr>
              <w:t>4</w:t>
            </w:r>
            <w:r>
              <w:rPr>
                <w:sz w:val="21"/>
                <w:color w:val="000000"/>
              </w:rPr>
              <w:t>）腿板</w:t>
            </w:r>
            <w:r>
              <w:rPr>
                <w:sz w:val="21"/>
                <w:color w:val="000000"/>
              </w:rPr>
              <w:t xml:space="preserve">  </w:t>
            </w:r>
            <w:r>
              <w:rPr>
                <w:sz w:val="21"/>
                <w:color w:val="000000"/>
              </w:rPr>
              <w:t>2</w:t>
            </w:r>
            <w:r>
              <w:rPr>
                <w:sz w:val="21"/>
                <w:color w:val="000000"/>
              </w:rPr>
              <w:t>片</w:t>
            </w:r>
          </w:p>
          <w:p>
            <w:pPr>
              <w:pStyle w:val="null3"/>
              <w:jc w:val="left"/>
            </w:pPr>
            <w:r>
              <w:rPr>
                <w:sz w:val="21"/>
                <w:color w:val="000000"/>
              </w:rPr>
              <w:t>（</w:t>
            </w:r>
            <w:r>
              <w:rPr>
                <w:sz w:val="21"/>
                <w:color w:val="000000"/>
              </w:rPr>
              <w:t>5</w:t>
            </w:r>
            <w:r>
              <w:rPr>
                <w:sz w:val="21"/>
                <w:color w:val="000000"/>
              </w:rPr>
              <w:t>）防褥疮海绵垫（</w:t>
            </w:r>
            <w:r>
              <w:rPr>
                <w:sz w:val="21"/>
                <w:color w:val="000000"/>
              </w:rPr>
              <w:t>8cm厚）</w:t>
            </w:r>
            <w:r>
              <w:rPr>
                <w:sz w:val="21"/>
                <w:color w:val="000000"/>
              </w:rPr>
              <w:t xml:space="preserve">  </w:t>
            </w:r>
            <w:r>
              <w:rPr>
                <w:sz w:val="21"/>
                <w:color w:val="000000"/>
              </w:rPr>
              <w:t>1</w:t>
            </w:r>
            <w:r>
              <w:rPr>
                <w:sz w:val="21"/>
                <w:color w:val="000000"/>
              </w:rPr>
              <w:t>组</w:t>
            </w:r>
          </w:p>
          <w:p>
            <w:pPr>
              <w:pStyle w:val="null3"/>
              <w:jc w:val="left"/>
            </w:pPr>
            <w:r>
              <w:rPr>
                <w:sz w:val="21"/>
                <w:color w:val="000000"/>
              </w:rPr>
              <w:t>（</w:t>
            </w:r>
            <w:r>
              <w:rPr>
                <w:sz w:val="21"/>
                <w:color w:val="000000"/>
              </w:rPr>
              <w:t>6</w:t>
            </w:r>
            <w:r>
              <w:rPr>
                <w:sz w:val="21"/>
                <w:color w:val="000000"/>
              </w:rPr>
              <w:t>）麻醉布帘架（含固定器）</w:t>
            </w:r>
            <w:r>
              <w:rPr>
                <w:sz w:val="21"/>
                <w:color w:val="000000"/>
              </w:rPr>
              <w:t xml:space="preserve"> </w:t>
            </w:r>
            <w:r>
              <w:rPr>
                <w:sz w:val="21"/>
                <w:color w:val="000000"/>
              </w:rPr>
              <w:t>1</w:t>
            </w:r>
            <w:r>
              <w:rPr>
                <w:sz w:val="21"/>
                <w:color w:val="000000"/>
              </w:rPr>
              <w:t>组</w:t>
            </w:r>
          </w:p>
          <w:p>
            <w:pPr>
              <w:pStyle w:val="null3"/>
              <w:jc w:val="left"/>
            </w:pPr>
            <w:r>
              <w:rPr>
                <w:sz w:val="21"/>
                <w:color w:val="000000"/>
              </w:rPr>
              <w:t>（</w:t>
            </w:r>
            <w:r>
              <w:rPr>
                <w:sz w:val="21"/>
                <w:color w:val="000000"/>
              </w:rPr>
              <w:t>7</w:t>
            </w:r>
            <w:r>
              <w:rPr>
                <w:sz w:val="21"/>
                <w:color w:val="000000"/>
              </w:rPr>
              <w:t>）手动控制器及连线</w:t>
            </w:r>
            <w:r>
              <w:rPr>
                <w:sz w:val="21"/>
                <w:color w:val="000000"/>
              </w:rPr>
              <w:t xml:space="preserve">  </w:t>
            </w:r>
            <w:r>
              <w:rPr>
                <w:sz w:val="21"/>
                <w:color w:val="000000"/>
              </w:rPr>
              <w:t>1</w:t>
            </w:r>
            <w:r>
              <w:rPr>
                <w:sz w:val="21"/>
                <w:color w:val="000000"/>
              </w:rPr>
              <w:t>套</w:t>
            </w:r>
          </w:p>
          <w:p>
            <w:pPr>
              <w:pStyle w:val="null3"/>
              <w:jc w:val="left"/>
            </w:pPr>
            <w:r>
              <w:rPr>
                <w:sz w:val="21"/>
                <w:color w:val="000000"/>
              </w:rPr>
              <w:t>（</w:t>
            </w:r>
            <w:r>
              <w:rPr>
                <w:sz w:val="21"/>
                <w:color w:val="000000"/>
              </w:rPr>
              <w:t>8</w:t>
            </w:r>
            <w:r>
              <w:rPr>
                <w:sz w:val="21"/>
                <w:color w:val="000000"/>
              </w:rPr>
              <w:t>）使用说明书</w:t>
            </w:r>
            <w:r>
              <w:rPr>
                <w:sz w:val="21"/>
                <w:color w:val="000000"/>
              </w:rPr>
              <w:t xml:space="preserve">  </w:t>
            </w:r>
            <w:r>
              <w:rPr>
                <w:sz w:val="21"/>
                <w:color w:val="000000"/>
              </w:rPr>
              <w:t>1</w:t>
            </w:r>
            <w:r>
              <w:rPr>
                <w:sz w:val="21"/>
                <w:color w:val="000000"/>
              </w:rPr>
              <w:t>份</w:t>
            </w:r>
          </w:p>
          <w:p>
            <w:pPr>
              <w:pStyle w:val="null3"/>
              <w:jc w:val="left"/>
            </w:pPr>
            <w:r>
              <w:rPr>
                <w:sz w:val="21"/>
                <w:color w:val="000000"/>
              </w:rPr>
              <w:t>（</w:t>
            </w:r>
            <w:r>
              <w:rPr>
                <w:sz w:val="21"/>
                <w:color w:val="000000"/>
              </w:rPr>
              <w:t>9</w:t>
            </w:r>
            <w:r>
              <w:rPr>
                <w:sz w:val="21"/>
                <w:color w:val="000000"/>
              </w:rPr>
              <w:t>）产品合格证</w:t>
            </w:r>
            <w:r>
              <w:rPr>
                <w:sz w:val="21"/>
                <w:color w:val="000000"/>
              </w:rPr>
              <w:t xml:space="preserve">  </w:t>
            </w:r>
            <w:r>
              <w:rPr>
                <w:sz w:val="21"/>
                <w:color w:val="000000"/>
              </w:rPr>
              <w:t>1</w:t>
            </w:r>
            <w:r>
              <w:rPr>
                <w:sz w:val="21"/>
                <w:color w:val="000000"/>
              </w:rPr>
              <w:t>份</w:t>
            </w:r>
          </w:p>
          <w:p>
            <w:pPr>
              <w:pStyle w:val="null3"/>
              <w:jc w:val="left"/>
            </w:pPr>
            <w:r>
              <w:rPr>
                <w:sz w:val="21"/>
                <w:color w:val="000000"/>
              </w:rPr>
              <w:t>（</w:t>
            </w:r>
            <w:r>
              <w:rPr>
                <w:sz w:val="21"/>
                <w:color w:val="000000"/>
              </w:rPr>
              <w:t>10）</w:t>
            </w:r>
            <w:r>
              <w:rPr>
                <w:sz w:val="21"/>
                <w:color w:val="000000"/>
              </w:rPr>
              <w:t>托手架</w:t>
            </w:r>
            <w:r>
              <w:rPr>
                <w:sz w:val="21"/>
                <w:color w:val="000000"/>
              </w:rPr>
              <w:t xml:space="preserve">  </w:t>
            </w:r>
            <w:r>
              <w:rPr>
                <w:sz w:val="21"/>
                <w:color w:val="000000"/>
              </w:rPr>
              <w:t>1个</w:t>
            </w:r>
          </w:p>
          <w:p>
            <w:pPr>
              <w:pStyle w:val="null3"/>
              <w:jc w:val="left"/>
            </w:pPr>
            <w:r>
              <w:rPr>
                <w:sz w:val="21"/>
                <w:color w:val="000000"/>
              </w:rPr>
              <w:t>（</w:t>
            </w:r>
            <w:r>
              <w:rPr>
                <w:sz w:val="21"/>
                <w:color w:val="000000"/>
              </w:rPr>
              <w:t>11）</w:t>
            </w:r>
            <w:r>
              <w:rPr>
                <w:sz w:val="21"/>
                <w:color w:val="000000"/>
              </w:rPr>
              <w:t>固定带</w:t>
            </w:r>
            <w:r>
              <w:rPr>
                <w:sz w:val="21"/>
                <w:color w:val="000000"/>
              </w:rPr>
              <w:t xml:space="preserve">  </w:t>
            </w:r>
            <w:r>
              <w:rPr>
                <w:sz w:val="21"/>
                <w:color w:val="000000"/>
              </w:rPr>
              <w:t>1根</w:t>
            </w:r>
          </w:p>
          <w:p>
            <w:pPr>
              <w:pStyle w:val="null3"/>
              <w:jc w:val="left"/>
            </w:pPr>
            <w:r>
              <w:rPr>
                <w:sz w:val="21"/>
                <w:color w:val="000000"/>
              </w:rPr>
              <w:t>（</w:t>
            </w:r>
            <w:r>
              <w:rPr>
                <w:sz w:val="21"/>
                <w:color w:val="000000"/>
              </w:rPr>
              <w:t>12）硅胶垫</w:t>
            </w:r>
            <w:r>
              <w:rPr>
                <w:sz w:val="21"/>
                <w:color w:val="000000"/>
              </w:rPr>
              <w:t xml:space="preserve">  </w:t>
            </w:r>
            <w:r>
              <w:rPr>
                <w:sz w:val="21"/>
                <w:color w:val="000000"/>
              </w:rPr>
              <w:t>1</w:t>
            </w:r>
            <w:r>
              <w:rPr>
                <w:sz w:val="21"/>
                <w:color w:val="000000"/>
              </w:rPr>
              <w:t>组</w:t>
            </w:r>
          </w:p>
          <w:p>
            <w:pPr>
              <w:pStyle w:val="null3"/>
              <w:jc w:val="left"/>
            </w:pPr>
            <w:r>
              <w:rPr>
                <w:sz w:val="21"/>
                <w:color w:val="000000"/>
              </w:rPr>
              <w:t>（</w:t>
            </w:r>
            <w:r>
              <w:rPr>
                <w:sz w:val="21"/>
                <w:color w:val="000000"/>
              </w:rPr>
              <w:t>13）</w:t>
            </w:r>
            <w:r>
              <w:rPr>
                <w:sz w:val="21"/>
                <w:color w:val="000000"/>
              </w:rPr>
              <w:t>托</w:t>
            </w:r>
            <w:r>
              <w:rPr>
                <w:sz w:val="21"/>
                <w:color w:val="000000"/>
              </w:rPr>
              <w:t>腿架（含固定器）</w:t>
            </w:r>
            <w:r>
              <w:rPr>
                <w:sz w:val="21"/>
                <w:color w:val="000000"/>
              </w:rPr>
              <w:t xml:space="preserve">  </w:t>
            </w:r>
            <w:r>
              <w:rPr>
                <w:sz w:val="21"/>
                <w:color w:val="000000"/>
              </w:rPr>
              <w:t>1</w:t>
            </w:r>
            <w:r>
              <w:rPr>
                <w:sz w:val="21"/>
                <w:color w:val="000000"/>
              </w:rPr>
              <w:t>对</w:t>
            </w:r>
          </w:p>
          <w:p>
            <w:pPr>
              <w:pStyle w:val="null3"/>
              <w:jc w:val="both"/>
            </w:pPr>
            <w:r>
              <w:rPr>
                <w:sz w:val="21"/>
                <w:color w:val="000000"/>
              </w:rPr>
              <w:t>（</w:t>
            </w:r>
            <w:r>
              <w:rPr>
                <w:sz w:val="21"/>
                <w:color w:val="000000"/>
              </w:rPr>
              <w:t>14）侧卧手架（含固定器）</w:t>
            </w:r>
            <w:r>
              <w:rPr>
                <w:sz w:val="21"/>
                <w:color w:val="000000"/>
              </w:rPr>
              <w:t xml:space="preserve">  </w:t>
            </w:r>
            <w:r>
              <w:rPr>
                <w:sz w:val="21"/>
                <w:color w:val="000000"/>
              </w:rPr>
              <w:t>1</w:t>
            </w:r>
            <w:r>
              <w:rPr>
                <w:sz w:val="21"/>
                <w:color w:val="000000"/>
              </w:rPr>
              <w:t>套</w:t>
            </w:r>
          </w:p>
        </w:tc>
      </w:tr>
      <w:tr>
        <w:tc>
          <w:tcPr>
            <w:tcW w:type="dxa" w:w="2076"/>
          </w:tcPr>
          <w:p/>
        </w:tc>
        <w:tc>
          <w:tcPr>
            <w:tcW w:type="dxa" w:w="415"/>
          </w:tcPr>
          <w:p>
            <w:pPr>
              <w:pStyle w:val="null3"/>
            </w:pPr>
            <w:r>
              <w:rPr/>
              <w:t>30</w:t>
            </w:r>
          </w:p>
        </w:tc>
        <w:tc>
          <w:tcPr>
            <w:tcW w:type="dxa" w:w="5814"/>
          </w:tcPr>
          <w:p>
            <w:pPr>
              <w:pStyle w:val="null3"/>
              <w:jc w:val="left"/>
            </w:pPr>
            <w:r>
              <w:rPr>
                <w:sz w:val="21"/>
                <w:color w:val="000000"/>
              </w:rPr>
              <w:t>2.牵引架单台配置清单</w:t>
            </w:r>
          </w:p>
          <w:tbl>
            <w:tblPr>
              <w:tblInd w:type="dxa" w:w="120"/>
              <w:tblBorders>
                <w:top w:val="none" w:color="000000" w:sz="4"/>
                <w:left w:val="none" w:color="000000" w:sz="4"/>
                <w:bottom w:val="none" w:color="000000" w:sz="4"/>
                <w:right w:val="none" w:color="000000" w:sz="4"/>
                <w:insideH w:val="none"/>
                <w:insideV w:val="none"/>
              </w:tblBorders>
            </w:tblPr>
            <w:tblGrid>
              <w:gridCol w:w="3339"/>
              <w:gridCol w:w="1130"/>
              <w:gridCol w:w="1130"/>
            </w:tblGrid>
            <w:tr>
              <w:tc>
                <w:tcPr>
                  <w:tcW w:type="dxa" w:w="3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骨科架配件车</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牵引架主体</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膝关节支撑杆组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侧卧支撑杆组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小腿架组（含固定器组）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档杆组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侧卧档杆插板</w:t>
                  </w:r>
                  <w:r>
                    <w:rPr>
                      <w:sz w:val="21"/>
                    </w:rPr>
                    <w:t>A</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侧卧档杆插板</w:t>
                  </w:r>
                  <w:r>
                    <w:rPr>
                      <w:sz w:val="21"/>
                    </w:rPr>
                    <w:t>B</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骨科固定器</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落地支撑杆</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手术床为电动液压驱动机制，电动调节床面升降、前后倾、左右倾、背板升降</w:t>
            </w:r>
            <w:r>
              <w:rPr>
                <w:sz w:val="21"/>
                <w:color w:val="000000"/>
              </w:rPr>
              <w:t>4个主要动作组</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手术床配备高性能充电电池，可满足不低于</w:t>
            </w:r>
            <w:r>
              <w:rPr>
                <w:sz w:val="21"/>
                <w:color w:val="000000"/>
              </w:rPr>
              <w:t>50次手术需要，确保手术床在无交流电源供电状态下工作；充电电池无需保养和维护，可长时间使用</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手术床床垫材质：记忆海绵整体床垫；厚度</w:t>
            </w:r>
            <w:r>
              <w:rPr>
                <w:sz w:val="21"/>
                <w:color w:val="000000"/>
              </w:rPr>
              <w:t>≥</w:t>
            </w:r>
            <w:r>
              <w:rPr>
                <w:sz w:val="21"/>
                <w:color w:val="000000"/>
              </w:rPr>
              <w:t>75</w:t>
            </w:r>
            <w:r>
              <w:rPr>
                <w:sz w:val="21"/>
                <w:color w:val="000000"/>
              </w:rPr>
              <w:t>mm，床垫表面采用无缝烫接技术。</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手术床底座为纯平设计，方便清洁</w:t>
            </w:r>
            <w:r>
              <w:rPr>
                <w:sz w:val="21"/>
                <w:b/>
                <w:color w:val="000000"/>
              </w:rPr>
              <w:t>（提供所投产品的彩页或者实物图证明）</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手术床承重</w:t>
            </w:r>
            <w:r>
              <w:rPr>
                <w:sz w:val="21"/>
                <w:color w:val="000000"/>
              </w:rPr>
              <w:t>≥185KG</w:t>
            </w:r>
            <w:r>
              <w:rPr>
                <w:sz w:val="21"/>
                <w:b/>
                <w:color w:val="000000"/>
              </w:rPr>
              <w:t>（提供医疗器械检验机构出具的检验证明）</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手术床台面可透过</w:t>
            </w:r>
            <w:r>
              <w:rPr>
                <w:sz w:val="21"/>
                <w:color w:val="000000"/>
              </w:rPr>
              <w:t>X线，台面下侧安装有导轨，用于输送X光片盒</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采用油路透析技术保证液压系统运行稳定。</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独立机械脚踏式刹车系统，锁定机构确保手术床稳固</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w:t>
            </w:r>
            <w:r>
              <w:rPr>
                <w:sz w:val="21"/>
                <w:color w:val="000000"/>
              </w:rPr>
              <w:t>.</w:t>
            </w:r>
            <w:r>
              <w:rPr>
                <w:sz w:val="21"/>
                <w:color w:val="000000"/>
              </w:rPr>
              <w:t>配置：主床（床身材料</w:t>
            </w:r>
            <w:r>
              <w:rPr>
                <w:sz w:val="21"/>
                <w:color w:val="000000"/>
              </w:rPr>
              <w:t>304优质不锈钢）1台，麻醉屏架1个，</w:t>
            </w:r>
            <w:r>
              <w:rPr>
                <w:sz w:val="21"/>
                <w:color w:val="000000"/>
              </w:rPr>
              <w:t>记忆海绵复合床垫</w:t>
            </w:r>
            <w:r>
              <w:rPr>
                <w:sz w:val="21"/>
                <w:color w:val="000000"/>
              </w:rPr>
              <w:t>1套。</w:t>
            </w:r>
          </w:p>
        </w:tc>
      </w:tr>
      <w:tr>
        <w:tc>
          <w:tcPr>
            <w:tcW w:type="dxa" w:w="2076"/>
          </w:tcPr>
          <w:p/>
        </w:tc>
        <w:tc>
          <w:tcPr>
            <w:tcW w:type="dxa" w:w="415"/>
          </w:tcPr>
          <w:p>
            <w:pPr>
              <w:pStyle w:val="null3"/>
            </w:pPr>
            <w:r>
              <w:rPr/>
              <w:t>10</w:t>
            </w:r>
          </w:p>
        </w:tc>
        <w:tc>
          <w:tcPr>
            <w:tcW w:type="dxa" w:w="5814"/>
          </w:tcPr>
          <w:p>
            <w:pPr>
              <w:pStyle w:val="null3"/>
              <w:jc w:val="left"/>
            </w:pPr>
            <w:r>
              <w:rPr>
                <w:sz w:val="21"/>
                <w:color w:val="000000"/>
              </w:rPr>
              <w:t>10</w:t>
            </w:r>
            <w:r>
              <w:rPr>
                <w:sz w:val="21"/>
                <w:color w:val="000000"/>
              </w:rPr>
              <w:t>.</w:t>
            </w:r>
            <w:r>
              <w:rPr>
                <w:sz w:val="21"/>
                <w:color w:val="000000"/>
              </w:rPr>
              <w:t>技术参数：</w:t>
            </w:r>
          </w:p>
          <w:p>
            <w:pPr>
              <w:pStyle w:val="null3"/>
              <w:jc w:val="left"/>
            </w:pPr>
            <w:r>
              <w:rPr>
                <w:sz w:val="21"/>
                <w:color w:val="000000"/>
              </w:rPr>
              <w:t>10.1</w:t>
            </w:r>
            <w:r>
              <w:rPr/>
              <w:t xml:space="preserve"> </w:t>
            </w:r>
            <w:r>
              <w:rPr>
                <w:sz w:val="21"/>
                <w:color w:val="000000"/>
              </w:rPr>
              <w:t>长</w:t>
            </w:r>
            <w:r>
              <w:rPr>
                <w:sz w:val="21"/>
                <w:color w:val="000000"/>
              </w:rPr>
              <w:t>≥20</w:t>
            </w:r>
            <w:r>
              <w:rPr>
                <w:sz w:val="21"/>
                <w:color w:val="000000"/>
              </w:rPr>
              <w:t>3</w:t>
            </w:r>
            <w:r>
              <w:rPr>
                <w:sz w:val="21"/>
                <w:color w:val="000000"/>
              </w:rPr>
              <w:t>0mm，宽≥500mm，台面最低</w:t>
            </w:r>
            <w:r>
              <w:rPr>
                <w:sz w:val="21"/>
                <w:color w:val="000000"/>
              </w:rPr>
              <w:t>≤68</w:t>
            </w:r>
            <w:r>
              <w:rPr>
                <w:sz w:val="21"/>
                <w:color w:val="000000"/>
              </w:rPr>
              <w:t>0mm，最高≥10</w:t>
            </w:r>
            <w:r>
              <w:rPr>
                <w:sz w:val="21"/>
                <w:color w:val="000000"/>
              </w:rPr>
              <w:t>3</w:t>
            </w:r>
            <w:r>
              <w:rPr>
                <w:sz w:val="21"/>
                <w:color w:val="000000"/>
              </w:rPr>
              <w:t>0mm；</w:t>
            </w:r>
          </w:p>
          <w:p>
            <w:pPr>
              <w:pStyle w:val="null3"/>
              <w:jc w:val="left"/>
            </w:pPr>
            <w:r>
              <w:rPr>
                <w:sz w:val="21"/>
                <w:color w:val="000000"/>
              </w:rPr>
              <w:t>10.2</w:t>
            </w:r>
            <w:r>
              <w:rPr/>
              <w:t xml:space="preserve"> </w:t>
            </w:r>
            <w:r>
              <w:rPr>
                <w:sz w:val="21"/>
                <w:color w:val="000000"/>
              </w:rPr>
              <w:t>前倾</w:t>
            </w:r>
            <w:r>
              <w:rPr>
                <w:sz w:val="21"/>
                <w:color w:val="000000"/>
              </w:rPr>
              <w:t>≥2</w:t>
            </w:r>
            <w:r>
              <w:rPr>
                <w:sz w:val="21"/>
                <w:color w:val="000000"/>
              </w:rPr>
              <w:t>6</w:t>
            </w:r>
            <w:r>
              <w:rPr>
                <w:sz w:val="21"/>
                <w:color w:val="000000"/>
              </w:rPr>
              <w:t>°，后倾≥2</w:t>
            </w:r>
            <w:r>
              <w:rPr>
                <w:sz w:val="21"/>
                <w:color w:val="000000"/>
              </w:rPr>
              <w:t>6</w:t>
            </w:r>
            <w:r>
              <w:rPr>
                <w:sz w:val="21"/>
                <w:color w:val="000000"/>
              </w:rPr>
              <w:t>°，左右倾≥20°；</w:t>
            </w:r>
          </w:p>
          <w:p>
            <w:pPr>
              <w:pStyle w:val="null3"/>
              <w:jc w:val="left"/>
            </w:pPr>
            <w:r>
              <w:rPr>
                <w:sz w:val="21"/>
                <w:color w:val="000000"/>
              </w:rPr>
              <w:t>10.3</w:t>
            </w:r>
            <w:r>
              <w:rPr/>
              <w:t xml:space="preserve"> </w:t>
            </w:r>
            <w:r>
              <w:rPr>
                <w:sz w:val="21"/>
                <w:color w:val="000000"/>
              </w:rPr>
              <w:t>头板上折</w:t>
            </w:r>
            <w:r>
              <w:rPr>
                <w:sz w:val="21"/>
                <w:color w:val="000000"/>
              </w:rPr>
              <w:t>≥</w:t>
            </w:r>
            <w:r>
              <w:rPr>
                <w:sz w:val="21"/>
                <w:color w:val="000000"/>
              </w:rPr>
              <w:t>45</w:t>
            </w:r>
            <w:r>
              <w:rPr>
                <w:sz w:val="21"/>
                <w:color w:val="000000"/>
              </w:rPr>
              <w:t>°，头板下折≥</w:t>
            </w:r>
            <w:r>
              <w:rPr>
                <w:sz w:val="21"/>
                <w:color w:val="000000"/>
              </w:rPr>
              <w:t>9</w:t>
            </w:r>
            <w:r>
              <w:rPr>
                <w:sz w:val="21"/>
                <w:color w:val="000000"/>
              </w:rPr>
              <w:t>0°；</w:t>
            </w:r>
          </w:p>
          <w:p>
            <w:pPr>
              <w:pStyle w:val="null3"/>
              <w:jc w:val="left"/>
            </w:pPr>
            <w:r>
              <w:rPr>
                <w:sz w:val="21"/>
                <w:color w:val="000000"/>
              </w:rPr>
              <w:t>10.4</w:t>
            </w:r>
            <w:r>
              <w:rPr/>
              <w:t xml:space="preserve"> </w:t>
            </w:r>
            <w:r>
              <w:rPr>
                <w:sz w:val="21"/>
                <w:color w:val="000000"/>
              </w:rPr>
              <w:t>背板上折</w:t>
            </w:r>
            <w:r>
              <w:rPr>
                <w:sz w:val="21"/>
                <w:color w:val="000000"/>
              </w:rPr>
              <w:t>≥</w:t>
            </w:r>
            <w:r>
              <w:rPr>
                <w:sz w:val="21"/>
                <w:color w:val="000000"/>
              </w:rPr>
              <w:t>80</w:t>
            </w:r>
            <w:r>
              <w:rPr>
                <w:sz w:val="21"/>
                <w:color w:val="000000"/>
              </w:rPr>
              <w:t>°,下折≥</w:t>
            </w:r>
            <w:r>
              <w:rPr>
                <w:sz w:val="21"/>
                <w:color w:val="000000"/>
              </w:rPr>
              <w:t>40</w:t>
            </w:r>
            <w:r>
              <w:rPr>
                <w:sz w:val="21"/>
                <w:color w:val="000000"/>
              </w:rPr>
              <w:t>°；</w:t>
            </w:r>
          </w:p>
          <w:p>
            <w:pPr>
              <w:pStyle w:val="null3"/>
              <w:jc w:val="left"/>
            </w:pPr>
            <w:r>
              <w:rPr>
                <w:sz w:val="21"/>
                <w:color w:val="000000"/>
              </w:rPr>
              <w:t>10.5</w:t>
            </w:r>
            <w:r>
              <w:rPr/>
              <w:t xml:space="preserve"> </w:t>
            </w:r>
            <w:r>
              <w:rPr>
                <w:sz w:val="21"/>
                <w:color w:val="000000"/>
              </w:rPr>
              <w:t>腿板下折</w:t>
            </w:r>
            <w:r>
              <w:rPr>
                <w:sz w:val="21"/>
                <w:color w:val="000000"/>
              </w:rPr>
              <w:t>≥</w:t>
            </w:r>
            <w:r>
              <w:rPr>
                <w:sz w:val="21"/>
                <w:color w:val="000000"/>
              </w:rPr>
              <w:t>90</w:t>
            </w:r>
            <w:r>
              <w:rPr>
                <w:sz w:val="21"/>
                <w:color w:val="000000"/>
              </w:rPr>
              <w:t>°，腿板外展≥90°，上折≥</w:t>
            </w:r>
            <w:r>
              <w:rPr>
                <w:sz w:val="21"/>
                <w:color w:val="000000"/>
              </w:rPr>
              <w:t>20</w:t>
            </w:r>
            <w:r>
              <w:rPr>
                <w:sz w:val="21"/>
                <w:color w:val="000000"/>
              </w:rPr>
              <w:t>°；</w:t>
            </w:r>
          </w:p>
          <w:p>
            <w:pPr>
              <w:pStyle w:val="null3"/>
              <w:jc w:val="both"/>
            </w:pPr>
            <w:r>
              <w:rPr>
                <w:sz w:val="21"/>
                <w:color w:val="000000"/>
              </w:rPr>
              <w:t>10.6</w:t>
            </w:r>
            <w:r>
              <w:rPr>
                <w:sz w:val="21"/>
              </w:rPr>
              <w:t xml:space="preserve"> </w:t>
            </w:r>
            <w:r>
              <w:rPr>
                <w:sz w:val="21"/>
                <w:color w:val="000000"/>
              </w:rPr>
              <w:t>腰板上升：</w:t>
            </w:r>
            <w:r>
              <w:rPr>
                <w:sz w:val="21"/>
                <w:color w:val="000000"/>
              </w:rPr>
              <w:t>≥120mm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汕头市潮南区人民医院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兼投不兼中：本项目采购包推荐中标候选供应商的规则如下： （1）本项目分为2个采购包，兼投不兼中。供应商可同时对所有采购包或任意1个采购包投标，但只允许成为1个采购包的第一中标候选供应商。 （2）本项目按采购包号自然顺序（采购包1、采购包2）进行评审，获得采购包1的第一中标候选供应商的投标人，如参加后续采购包投标的，将在后续采购包中按不通过符合性审查处理。若某采购包没有规定数量的中标候选供应商推荐，则该采购包作废标处理。 （3）若出现某采购包的第一中标候选供应商或中标供应商放弃中标资格或被依法认定中标无效等情形，如果替补上来的中标候选供应商已成为其他采购包的第一中标候选供应商或中标供应商，则由该采购包排名紧随其后的中标候选供应商上升替补成为第一中标候选供应商或中标供应商，并以此类推；若该采购包所有中标候选供应商都不能成为中标供应商，则该采购包作废标处理。</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采购机构代理服务收费标准：参照《广东省物价局粤价函[2013]1233号》规定的标准费率下浮20%，按差额定率累进法计算，以各采购包的中标金额为计划基准。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详细地址见招标公告“六、其他补充事宜”）进行签到、解密。到现场参加开标的法定代表人或授权代表须凭身份证原件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hualunyibu@126.com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政府采购监督管理机构名称：汕头市潮南区采购管理办公室</w:t>
      </w:r>
    </w:p>
    <w:p>
      <w:pPr>
        <w:pStyle w:val="null3"/>
      </w:pPr>
      <w:r>
        <w:rPr/>
        <w:t>地 址：汕头市潮南区党政办公大楼420室</w:t>
      </w:r>
    </w:p>
    <w:p>
      <w:pPr>
        <w:pStyle w:val="null3"/>
      </w:pPr>
      <w:r>
        <w:rPr/>
        <w:t>电 话：0754-89379386</w:t>
      </w:r>
    </w:p>
    <w:p>
      <w:pPr>
        <w:pStyle w:val="null3"/>
      </w:pPr>
      <w:r>
        <w:rPr/>
        <w:t>邮 编：515144</w:t>
      </w:r>
    </w:p>
    <w:p>
      <w:pPr>
        <w:pStyle w:val="null3"/>
      </w:pPr>
      <w:r>
        <w:rPr/>
        <w:t>传 真：0754-83791358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采购包1(麻醉机)：综合评分法,是指投标文件满足招标文件全部实质性要求，且按照评审因素的量化指标评审得分最高的投标人为中标候选人的评标方法。（最低报价不是中标的唯一依据。）</w:t>
      </w:r>
    </w:p>
    <w:p>
      <w:pPr>
        <w:pStyle w:val="null3"/>
      </w:pPr>
      <w:r>
        <w:rPr/>
        <w:t>采购包2(电动手术床、电动手术床（骨科）、手术床）)：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采购包1（麻醉机）：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w:t>
            </w:r>
          </w:p>
        </w:tc>
      </w:tr>
    </w:tbl>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w:t>
            </w:r>
          </w:p>
        </w:tc>
      </w:tr>
    </w:tbl>
    <w:p>
      <w:pPr>
        <w:pStyle w:val="null3"/>
        <w:ind w:firstLine="480"/>
      </w:pPr>
      <w:r>
        <w:rPr/>
        <w:t>表二符合性审查表：</w:t>
      </w:r>
    </w:p>
    <w:p>
      <w:pPr>
        <w:pStyle w:val="null3"/>
      </w:pPr>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关于兼投不兼中</w:t>
            </w:r>
          </w:p>
        </w:tc>
        <w:tc>
          <w:tcPr>
            <w:tcW w:type="dxa" w:w="4238"/>
          </w:tcPr>
          <w:p>
            <w:pPr>
              <w:pStyle w:val="null3"/>
            </w:pPr>
            <w:r>
              <w:rPr/>
              <w:t>按评审顺序，供应商未成为前面采购包的第一中标候选人。</w:t>
            </w:r>
          </w:p>
        </w:tc>
      </w:tr>
      <w:tr>
        <w:tc>
          <w:tcPr>
            <w:tcW w:type="dxa" w:w="890"/>
          </w:tcPr>
          <w:p>
            <w:pPr>
              <w:pStyle w:val="null3"/>
            </w:pPr>
            <w:r>
              <w:rPr/>
              <w:t>7</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采购包1(麻醉机):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(24.0分)</w:t>
            </w:r>
          </w:p>
        </w:tc>
        <w:tc>
          <w:tcPr>
            <w:tcW w:type="dxa" w:w="5076"/>
          </w:tcPr>
          <w:p>
            <w:pPr>
              <w:pStyle w:val="null3"/>
              <w:jc w:val="left"/>
            </w:pPr>
            <w:r>
              <w:rPr/>
              <w:t>根据投标人所投产品对《第二章 采购需求》中“技术标准与要求”的重要技术参数条款（共6项，带“▲”号的条款）对应响应情况进行评审（凡是在技术要求“附表”中“序号”列中每一个序号均以一项单独计算，无论是否隶属于上一级编号）： 每有1项完全满足或优于采购需求的，得4分，最高得24分。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w:t>
            </w:r>
          </w:p>
        </w:tc>
      </w:tr>
      <w:tr>
        <w:tc>
          <w:tcPr>
            <w:tcW w:type="dxa" w:w="922"/>
            <w:gridSpan w:val="2"/>
            <w:vMerge/>
          </w:tcPr>
          <w:p/>
        </w:tc>
        <w:tc>
          <w:tcPr>
            <w:tcW w:type="dxa" w:w="2307"/>
          </w:tcPr>
          <w:p>
            <w:pPr>
              <w:pStyle w:val="null3"/>
              <w:jc w:val="left"/>
            </w:pPr>
            <w:r>
              <w:rPr/>
              <w:t>一般技术参数响应情况 (10.0分)</w:t>
            </w:r>
          </w:p>
        </w:tc>
        <w:tc>
          <w:tcPr>
            <w:tcW w:type="dxa" w:w="5076"/>
          </w:tcPr>
          <w:p>
            <w:pPr>
              <w:pStyle w:val="null3"/>
              <w:jc w:val="left"/>
            </w:pPr>
            <w:r>
              <w:rPr/>
              <w:t>根据投标人所投产品对《第二章 采购需求》中“技术标准与要求”的一般技术参数条款（共32项，非带“▲”号或“★”号的条款）对应响应情况进行评审（凡是在技术要求“附表”中“序号”列中每一个序号均以一项单独计算，无论是否隶属于上一级编号）： 投标人本小项得分=投标人响应一般技术参数条款的项数/一般技术参数的条款总项数（32项）×10分。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质量保证措施 (8.0分)</w:t>
            </w:r>
            <w:r>
              <w:rPr/>
              <w:t>，（等次分值选择：</w:t>
            </w:r>
            <w:r>
              <w:rPr/>
              <w:t>0.0;</w:t>
            </w:r>
            <w:r>
              <w:rPr/>
              <w:t>1.0;</w:t>
            </w:r>
            <w:r>
              <w:rPr/>
              <w:t>4.0;</w:t>
            </w:r>
            <w:r>
              <w:rPr/>
              <w:t>8.0;</w:t>
            </w:r>
            <w:r>
              <w:rPr/>
              <w:t>）</w:t>
            </w:r>
          </w:p>
        </w:tc>
        <w:tc>
          <w:tcPr>
            <w:tcW w:type="dxa" w:w="5076"/>
          </w:tcPr>
          <w:p>
            <w:pPr>
              <w:pStyle w:val="null3"/>
              <w:jc w:val="left"/>
            </w:pPr>
            <w:r>
              <w:rPr/>
              <w:t>根据投标人提供的质量保证措施（包括但不限于产品质量保障方案、运输过程质量保证措施、质量保障承诺等）进行评审： 1.有提供质量保证措施，内容详细、合理、具体，有可行性及操作性，完全满足或优于采购需求的，得8分； 2.有提供质量保证措施，内容欠完善，有一定的合理性、可行性及操作性，基本能满足采购需求的，得4分； 3.有提供质量保证措施，但合理性低或可行性低或操作性低，不能满足采购需求的，得1分； 4.无提供或其他情况，得0分。</w:t>
            </w:r>
          </w:p>
        </w:tc>
      </w:tr>
      <w:tr>
        <w:tc>
          <w:tcPr>
            <w:tcW w:type="dxa" w:w="922"/>
            <w:gridSpan w:val="2"/>
            <w:vMerge/>
          </w:tcPr>
          <w:p/>
        </w:tc>
        <w:tc>
          <w:tcPr>
            <w:tcW w:type="dxa" w:w="2307"/>
          </w:tcPr>
          <w:p>
            <w:pPr>
              <w:pStyle w:val="null3"/>
              <w:jc w:val="left"/>
            </w:pPr>
            <w:r>
              <w:rPr/>
              <w:t>安装调试方案 (8.0分)</w:t>
            </w:r>
            <w:r>
              <w:rPr/>
              <w:t>，（等次分值选择：</w:t>
            </w:r>
            <w:r>
              <w:rPr/>
              <w:t>0.0;</w:t>
            </w:r>
            <w:r>
              <w:rPr/>
              <w:t>1.0;</w:t>
            </w:r>
            <w:r>
              <w:rPr/>
              <w:t>4.0;</w:t>
            </w:r>
            <w:r>
              <w:rPr/>
              <w:t>8.0;</w:t>
            </w:r>
            <w:r>
              <w:rPr/>
              <w:t>）</w:t>
            </w:r>
          </w:p>
        </w:tc>
        <w:tc>
          <w:tcPr>
            <w:tcW w:type="dxa" w:w="5076"/>
          </w:tcPr>
          <w:p>
            <w:pPr>
              <w:pStyle w:val="null3"/>
              <w:jc w:val="left"/>
            </w:pPr>
            <w:r>
              <w:rPr/>
              <w:t>根据投标人提供的安装调试方案（包括但不限于安装计划、调试计划、安装调试流程等）进行评审： 1.有提供安装调试方案，内容详细，流程合理，完全满足采购人安装调试要求，得8分； 2.有提供安装调试验收方案，但方案简单、流程基本合理，基本能满足采购人安装调试要求，得4分； 3.有提供安装调试验收方案，但方案粗略，或流程不清晰或不合理，或未能满足采购人安装调试要求，得1分； 4.无提供或其他情况，得0分。</w:t>
            </w:r>
          </w:p>
        </w:tc>
      </w:tr>
      <w:tr>
        <w:tc>
          <w:tcPr>
            <w:tcW w:type="dxa" w:w="922"/>
            <w:gridSpan w:val="2"/>
            <w:vMerge/>
          </w:tcPr>
          <w:p/>
        </w:tc>
        <w:tc>
          <w:tcPr>
            <w:tcW w:type="dxa" w:w="2307"/>
          </w:tcPr>
          <w:p>
            <w:pPr>
              <w:pStyle w:val="null3"/>
              <w:jc w:val="left"/>
            </w:pPr>
            <w:r>
              <w:rPr/>
              <w:t>培训方案 (5.0分)</w:t>
            </w:r>
            <w:r>
              <w:rPr/>
              <w:t>，（等次分值选择：</w:t>
            </w:r>
            <w:r>
              <w:rPr/>
              <w:t>0.0;</w:t>
            </w:r>
            <w:r>
              <w:rPr/>
              <w:t>1.0;</w:t>
            </w:r>
            <w:r>
              <w:rPr/>
              <w:t>3.0;</w:t>
            </w:r>
            <w:r>
              <w:rPr/>
              <w:t>5.0;</w:t>
            </w:r>
            <w:r>
              <w:rPr/>
              <w:t>）</w:t>
            </w:r>
          </w:p>
        </w:tc>
        <w:tc>
          <w:tcPr>
            <w:tcW w:type="dxa" w:w="5076"/>
          </w:tcPr>
          <w:p>
            <w:pPr>
              <w:pStyle w:val="null3"/>
              <w:jc w:val="left"/>
            </w:pPr>
            <w:r>
              <w:rPr/>
              <w:t>根据投标人提供的培训方案（包括但不限于总体培训计划和目标、培训人员配置、培训时间和培训次数、培训内容和培训质量控制等）进行评审： 1.有提供培训方案，方案完整、科学、合理、可行，完全满足或优于采购需求的，得5分； 2.有提供培训方案，方案有一定的科学性、合理性及可行性，基本能满足采购需求的，得3分； 3.有提供培训方案，但方案科学性低或合理性低或可行性低，不能满足采购需求的，得1分；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投标人的业绩 (3.0分)</w:t>
            </w:r>
            <w:r>
              <w:rPr/>
              <w:t>，（等次分值选择：</w:t>
            </w:r>
            <w:r>
              <w:rPr/>
              <w:t>0.0;</w:t>
            </w:r>
            <w:r>
              <w:rPr/>
              <w:t>1.0;</w:t>
            </w:r>
            <w:r>
              <w:rPr/>
              <w:t>2.0;</w:t>
            </w:r>
            <w:r>
              <w:rPr/>
              <w:t>3.0;</w:t>
            </w:r>
            <w:r>
              <w:rPr/>
              <w:t>）</w:t>
            </w:r>
          </w:p>
        </w:tc>
        <w:tc>
          <w:tcPr>
            <w:tcW w:type="dxa" w:w="5076"/>
          </w:tcPr>
          <w:p>
            <w:pPr>
              <w:pStyle w:val="null3"/>
              <w:jc w:val="left"/>
            </w:pPr>
            <w:r>
              <w:rPr/>
              <w:t>自2021年1月1日至今（以合同签订时间为准），以投标人名义独立承接的同类项目业绩（至少包含有本采购包所标示的核心产品设备），每提供一份业绩证明材料得1分，最高得3分。 注：需提供合同复印件/扫描件加盖投标人公章，不提供不得分。</w:t>
            </w:r>
          </w:p>
        </w:tc>
      </w:tr>
      <w:tr>
        <w:tc>
          <w:tcPr>
            <w:tcW w:type="dxa" w:w="922"/>
            <w:gridSpan w:val="2"/>
            <w:vMerge/>
          </w:tcPr>
          <w:p/>
        </w:tc>
        <w:tc>
          <w:tcPr>
            <w:tcW w:type="dxa" w:w="2307"/>
          </w:tcPr>
          <w:p>
            <w:pPr>
              <w:pStyle w:val="null3"/>
              <w:jc w:val="left"/>
            </w:pPr>
            <w:r>
              <w:rPr/>
              <w:t>企业认证情况 (3.0分)</w:t>
            </w:r>
            <w:r>
              <w:rPr/>
              <w:t>，（等次分值选择：</w:t>
            </w:r>
            <w:r>
              <w:rPr/>
              <w:t>0.0;</w:t>
            </w:r>
            <w:r>
              <w:rPr/>
              <w:t>1.0;</w:t>
            </w:r>
            <w:r>
              <w:rPr/>
              <w:t>2.0;</w:t>
            </w:r>
            <w:r>
              <w:rPr/>
              <w:t>3.0;</w:t>
            </w:r>
            <w:r>
              <w:rPr/>
              <w:t>）</w:t>
            </w:r>
          </w:p>
        </w:tc>
        <w:tc>
          <w:tcPr>
            <w:tcW w:type="dxa" w:w="5076"/>
          </w:tcPr>
          <w:p>
            <w:pPr>
              <w:pStyle w:val="null3"/>
              <w:jc w:val="left"/>
            </w:pPr>
            <w:r>
              <w:rPr/>
              <w:t>投标人或所投产品制造商具有： 1.质量管理体系认证证书； 2.环境管理体系认证证书； 3.职业健康安全管理体系认证证书； 每提供上述一类有效证书得1分，最高得3分。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 （2）如因成立时间不满足认证时间要求且办理认证所需要合理时间不足导致未能获得认证证书的，或者因办理新证(旧证续期)所需要合理时间不足导致未能获得认证证书的，供应商提供说明文件明确以上事项，说明合理且属实的，可对应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根据投标人提供的售后服务方案（包括但不限于售后服务承诺、便利性、保障措施、维护保养及应急维修时间安排等）进行评审： 1.有提供售后服务方案，方案内容完整、详细、科学合理，完全满足或优于采购需求的，得6分； 2.有提供售后服务方案，方案有一定科学性，基本能满足采购需求的，得3分； 3.有提供售后服务方案，但方案内容不科学或不合理，不能满足采购需求的，得1分； 4.无提供或其他情况，得0分</w:t>
            </w:r>
          </w:p>
        </w:tc>
      </w:tr>
      <w:tr>
        <w:tc>
          <w:tcPr>
            <w:tcW w:type="dxa" w:w="922"/>
            <w:gridSpan w:val="2"/>
            <w:vMerge/>
          </w:tcPr>
          <w:p/>
        </w:tc>
        <w:tc>
          <w:tcPr>
            <w:tcW w:type="dxa" w:w="2307"/>
          </w:tcPr>
          <w:p>
            <w:pPr>
              <w:pStyle w:val="null3"/>
              <w:jc w:val="left"/>
            </w:pPr>
            <w:r>
              <w:rPr/>
              <w:t>延保服务 (3.0分)</w:t>
            </w:r>
            <w:r>
              <w:rPr/>
              <w:t>，（等次分值选择：</w:t>
            </w:r>
            <w:r>
              <w:rPr/>
              <w:t>0.0;</w:t>
            </w:r>
            <w:r>
              <w:rPr/>
              <w:t>1.5;</w:t>
            </w:r>
            <w:r>
              <w:rPr/>
              <w:t>3.0;</w:t>
            </w:r>
            <w:r>
              <w:rPr/>
              <w:t>）</w:t>
            </w:r>
          </w:p>
        </w:tc>
        <w:tc>
          <w:tcPr>
            <w:tcW w:type="dxa" w:w="5076"/>
          </w:tcPr>
          <w:p>
            <w:pPr>
              <w:pStyle w:val="null3"/>
              <w:jc w:val="left"/>
            </w:pPr>
            <w:r>
              <w:rPr/>
              <w:t>根据投标人对所投设备的质保期进行评审： 符合本项目采购设备质保期要求的前提下，每增加1年得1.5分，最高得3分；不足1年的不计。 注：投标人须在投标文件中进行承诺，如有多台设备，需每台设备均延长质保期方可计分，否则不计。</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(24.0分)</w:t>
            </w:r>
          </w:p>
        </w:tc>
        <w:tc>
          <w:tcPr>
            <w:tcW w:type="dxa" w:w="5076"/>
          </w:tcPr>
          <w:p>
            <w:pPr>
              <w:pStyle w:val="null3"/>
              <w:jc w:val="left"/>
            </w:pPr>
            <w:r>
              <w:rPr/>
              <w:t>根据投标人所投产品对《第二章 采购需求》中“技术标准与要求”的重要技术参数条款（共12项，带“▲”号的条款）对应响应情况进行评审（凡是在技术要求“附表”中“序号”列中每一个序号均以一项单独计算，无论是否隶属于上一级编号）： 每有1项完全满足或优于采购需求的，得2分，最高得24分。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w:t>
            </w:r>
          </w:p>
        </w:tc>
      </w:tr>
      <w:tr>
        <w:tc>
          <w:tcPr>
            <w:tcW w:type="dxa" w:w="922"/>
            <w:gridSpan w:val="2"/>
            <w:vMerge/>
          </w:tcPr>
          <w:p/>
        </w:tc>
        <w:tc>
          <w:tcPr>
            <w:tcW w:type="dxa" w:w="2307"/>
          </w:tcPr>
          <w:p>
            <w:pPr>
              <w:pStyle w:val="null3"/>
              <w:jc w:val="left"/>
            </w:pPr>
            <w:r>
              <w:rPr/>
              <w:t>一般技术参数响应情况 (10.0分)</w:t>
            </w:r>
          </w:p>
        </w:tc>
        <w:tc>
          <w:tcPr>
            <w:tcW w:type="dxa" w:w="5076"/>
          </w:tcPr>
          <w:p>
            <w:pPr>
              <w:pStyle w:val="null3"/>
              <w:jc w:val="left"/>
            </w:pPr>
            <w:r>
              <w:rPr/>
              <w:t>根据投标人所投产品对《第二章 采购需求》中“技术标准与要求”的一般技术参数条款（共45项，非带“▲”号或“★”号的条款）对应响应情况进行评审（凡是在技术要求“附表”中“序号”列中每一个序号均以一项单独计算，无论是否隶属于上一级编号）： 投标人本小项得分=投标人响应一般技术参数条款的项数/一般技术参数的条款总项数（45项）×10分。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质量保证措施 (8.0分)</w:t>
            </w:r>
            <w:r>
              <w:rPr/>
              <w:t>，（等次分值选择：</w:t>
            </w:r>
            <w:r>
              <w:rPr/>
              <w:t>0.0;</w:t>
            </w:r>
            <w:r>
              <w:rPr/>
              <w:t>1.0;</w:t>
            </w:r>
            <w:r>
              <w:rPr/>
              <w:t>4.0;</w:t>
            </w:r>
            <w:r>
              <w:rPr/>
              <w:t>8.0;</w:t>
            </w:r>
            <w:r>
              <w:rPr/>
              <w:t>）</w:t>
            </w:r>
          </w:p>
        </w:tc>
        <w:tc>
          <w:tcPr>
            <w:tcW w:type="dxa" w:w="5076"/>
          </w:tcPr>
          <w:p>
            <w:pPr>
              <w:pStyle w:val="null3"/>
              <w:jc w:val="left"/>
            </w:pPr>
            <w:r>
              <w:rPr/>
              <w:t>根据投标人提供的质量保证措施（包括但不限于产品质量保障方案、运输过程质量保证措施、质量保障承诺等）进行评审： 1.有提供质量保证措施，内容详细、合理、具体，有可行性及操作性，完全满足或优于采购需求的，得8分； 2.有提供质量保证措施，内容欠完善，有一定的合理性、可行性及操作性，基本能满足采购需求的，得4分； 3.有提供质量保证措施，但合理性低或可行性低或操作性低，不能满足采购需求的，得1分； 4.无提供或其他情况，得0分。</w:t>
            </w:r>
          </w:p>
        </w:tc>
      </w:tr>
      <w:tr>
        <w:tc>
          <w:tcPr>
            <w:tcW w:type="dxa" w:w="922"/>
            <w:gridSpan w:val="2"/>
            <w:vMerge/>
          </w:tcPr>
          <w:p/>
        </w:tc>
        <w:tc>
          <w:tcPr>
            <w:tcW w:type="dxa" w:w="2307"/>
          </w:tcPr>
          <w:p>
            <w:pPr>
              <w:pStyle w:val="null3"/>
              <w:jc w:val="left"/>
            </w:pPr>
            <w:r>
              <w:rPr/>
              <w:t>安装调试方案 (8.0分)</w:t>
            </w:r>
            <w:r>
              <w:rPr/>
              <w:t>，（等次分值选择：</w:t>
            </w:r>
            <w:r>
              <w:rPr/>
              <w:t>0.0;</w:t>
            </w:r>
            <w:r>
              <w:rPr/>
              <w:t>1.0;</w:t>
            </w:r>
            <w:r>
              <w:rPr/>
              <w:t>4.0;</w:t>
            </w:r>
            <w:r>
              <w:rPr/>
              <w:t>8.0;</w:t>
            </w:r>
            <w:r>
              <w:rPr/>
              <w:t>）</w:t>
            </w:r>
          </w:p>
        </w:tc>
        <w:tc>
          <w:tcPr>
            <w:tcW w:type="dxa" w:w="5076"/>
          </w:tcPr>
          <w:p>
            <w:pPr>
              <w:pStyle w:val="null3"/>
              <w:jc w:val="left"/>
            </w:pPr>
            <w:r>
              <w:rPr/>
              <w:t>根据投标人提供的安装调试方案（包括但不限于安装计划、调试计划、安装调试流程等）进行评审： 1.有提供安装调试方案，内容详细，流程合理，完全满足采购人安装调试要求，得8分； 2.有提供安装调试验收方案，但方案简单、流程基本合理，基本能满足采购人安装调试要求，得4分； 3.有提供安装调试验收方案，但方案粗略，或流程不清晰或不合理，或未能满足采购人安装调试要求，得1分； 4.无提供或其他情况，得0分。</w:t>
            </w:r>
          </w:p>
        </w:tc>
      </w:tr>
      <w:tr>
        <w:tc>
          <w:tcPr>
            <w:tcW w:type="dxa" w:w="922"/>
            <w:gridSpan w:val="2"/>
            <w:vMerge/>
          </w:tcPr>
          <w:p/>
        </w:tc>
        <w:tc>
          <w:tcPr>
            <w:tcW w:type="dxa" w:w="2307"/>
          </w:tcPr>
          <w:p>
            <w:pPr>
              <w:pStyle w:val="null3"/>
              <w:jc w:val="left"/>
            </w:pPr>
            <w:r>
              <w:rPr/>
              <w:t>培训方案 (5.0分)</w:t>
            </w:r>
            <w:r>
              <w:rPr/>
              <w:t>，（等次分值选择：</w:t>
            </w:r>
            <w:r>
              <w:rPr/>
              <w:t>0.0;</w:t>
            </w:r>
            <w:r>
              <w:rPr/>
              <w:t>1.0;</w:t>
            </w:r>
            <w:r>
              <w:rPr/>
              <w:t>3.0;</w:t>
            </w:r>
            <w:r>
              <w:rPr/>
              <w:t>5.0;</w:t>
            </w:r>
            <w:r>
              <w:rPr/>
              <w:t>）</w:t>
            </w:r>
          </w:p>
        </w:tc>
        <w:tc>
          <w:tcPr>
            <w:tcW w:type="dxa" w:w="5076"/>
          </w:tcPr>
          <w:p>
            <w:pPr>
              <w:pStyle w:val="null3"/>
              <w:jc w:val="left"/>
            </w:pPr>
            <w:r>
              <w:rPr/>
              <w:t>根据投标人提供的培训方案（包括但不限于总体培训计划和目标、培训人员配置、培训时间和培训次数、培训内容和培训质量控制等）进行评审： 1.有提供培训方案，方案完整、科学、合理、可行，完全满足或优于采购需求的，得5分； 2.有提供培训方案，方案有一定的科学性、合理性及可行性，基本能满足采购需求的，得3分； 3.有提供培训方案，但方案科学性低或合理性低或可行性低，不能满足采购需求的，得1分；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投标人的业绩 (3.0分)</w:t>
            </w:r>
            <w:r>
              <w:rPr/>
              <w:t>，（等次分值选择：</w:t>
            </w:r>
            <w:r>
              <w:rPr/>
              <w:t>0.0;</w:t>
            </w:r>
            <w:r>
              <w:rPr/>
              <w:t>1.0;</w:t>
            </w:r>
            <w:r>
              <w:rPr/>
              <w:t>2.0;</w:t>
            </w:r>
            <w:r>
              <w:rPr/>
              <w:t>3.0;</w:t>
            </w:r>
            <w:r>
              <w:rPr/>
              <w:t>）</w:t>
            </w:r>
          </w:p>
        </w:tc>
        <w:tc>
          <w:tcPr>
            <w:tcW w:type="dxa" w:w="5076"/>
          </w:tcPr>
          <w:p>
            <w:pPr>
              <w:pStyle w:val="null3"/>
              <w:jc w:val="left"/>
            </w:pPr>
            <w:r>
              <w:rPr/>
              <w:t>自2021年1月1日至今（以合同签订时间为准），以投标人名义独立承接的同类项目业绩（至少包含有本采购包所标示的核心产品设备），每提供一份业绩证明材料得1分，最高得3分。 注：需提供合同复印件/扫描件加盖投标人公章，不提供不得分。</w:t>
            </w:r>
          </w:p>
        </w:tc>
      </w:tr>
      <w:tr>
        <w:tc>
          <w:tcPr>
            <w:tcW w:type="dxa" w:w="922"/>
            <w:gridSpan w:val="2"/>
            <w:vMerge/>
          </w:tcPr>
          <w:p/>
        </w:tc>
        <w:tc>
          <w:tcPr>
            <w:tcW w:type="dxa" w:w="2307"/>
          </w:tcPr>
          <w:p>
            <w:pPr>
              <w:pStyle w:val="null3"/>
              <w:jc w:val="left"/>
            </w:pPr>
            <w:r>
              <w:rPr/>
              <w:t>企业认证情况 (3.0分)</w:t>
            </w:r>
            <w:r>
              <w:rPr/>
              <w:t>，（等次分值选择：</w:t>
            </w:r>
            <w:r>
              <w:rPr/>
              <w:t>0.0;</w:t>
            </w:r>
            <w:r>
              <w:rPr/>
              <w:t>1.0;</w:t>
            </w:r>
            <w:r>
              <w:rPr/>
              <w:t>2.0;</w:t>
            </w:r>
            <w:r>
              <w:rPr/>
              <w:t>3.0;</w:t>
            </w:r>
            <w:r>
              <w:rPr/>
              <w:t>）</w:t>
            </w:r>
          </w:p>
        </w:tc>
        <w:tc>
          <w:tcPr>
            <w:tcW w:type="dxa" w:w="5076"/>
          </w:tcPr>
          <w:p>
            <w:pPr>
              <w:pStyle w:val="null3"/>
              <w:jc w:val="left"/>
            </w:pPr>
            <w:r>
              <w:rPr/>
              <w:t>投标人或所投产品（核心产品）制造商具有： 1.质量管理体系认证证书； 2.环境管理体系认证证书； 3.职业健康安全管理体系认证证书； 每提供上述一类有效证书得1分，最高得3分。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 （2）如因成立时间不满足认证时间要求且办理认证所需要合理时间不足导致未能获得认证证书的，或者因办理新证(旧证续期)所需要合理时间不足导致未能获得认证证书的，供应商提供说明文件明确以上事项，说明合理且属实的，可对应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根据投标人提供的售后服务方案（包括但不限于售后服务承诺、便利性、保障措施、维护保养及应急维修时间安排等）进行评审： 1.有提供售后服务方案，方案内容完整、详细、科学合理，完全满足或优于采购需求的，得6分； 2.有提供售后服务方案，方案有一定科学性，基本能满足采购需求的，得3分； 3.有提供售后服务方案，但方案内容不科学或不合理，不能满足采购需求的，得1分； 4.无提供或其他情况，得0分</w:t>
            </w:r>
          </w:p>
        </w:tc>
      </w:tr>
      <w:tr>
        <w:tc>
          <w:tcPr>
            <w:tcW w:type="dxa" w:w="922"/>
            <w:gridSpan w:val="2"/>
            <w:vMerge/>
          </w:tcPr>
          <w:p/>
        </w:tc>
        <w:tc>
          <w:tcPr>
            <w:tcW w:type="dxa" w:w="2307"/>
          </w:tcPr>
          <w:p>
            <w:pPr>
              <w:pStyle w:val="null3"/>
              <w:jc w:val="left"/>
            </w:pPr>
            <w:r>
              <w:rPr/>
              <w:t>延保服务 (3.0分)</w:t>
            </w:r>
            <w:r>
              <w:rPr/>
              <w:t>，（等次分值选择：</w:t>
            </w:r>
            <w:r>
              <w:rPr/>
              <w:t>0.0;</w:t>
            </w:r>
            <w:r>
              <w:rPr/>
              <w:t>1.5;</w:t>
            </w:r>
            <w:r>
              <w:rPr/>
              <w:t>3.0;</w:t>
            </w:r>
            <w:r>
              <w:rPr/>
              <w:t>）</w:t>
            </w:r>
          </w:p>
        </w:tc>
        <w:tc>
          <w:tcPr>
            <w:tcW w:type="dxa" w:w="5076"/>
          </w:tcPr>
          <w:p>
            <w:pPr>
              <w:pStyle w:val="null3"/>
              <w:jc w:val="left"/>
            </w:pPr>
            <w:r>
              <w:rPr/>
              <w:t>根据投标人对所投设备的质保期进行评审： 符合本项目采购设备质保期要求的前提下，每增加1年得1.5分，最高得3分；不足1年的不计。 注：投标人须在投标文件中进行承诺，如有多台设备，需每台设备均延长质保期方可计分，否则不计。</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616"/>
        <w:gridCol w:w="6690"/>
      </w:tblGrid>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甲方：</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汕头市潮南区人民医院</w:t>
            </w: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乙方：</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left"/>
      </w:pPr>
      <w:r>
        <w:rPr>
          <w:sz w:val="21"/>
        </w:rPr>
        <w:t>根据</w:t>
      </w:r>
      <w:r>
        <w:rPr>
          <w:sz w:val="21"/>
          <w:u w:val="single"/>
        </w:rPr>
        <w:t xml:space="preserve">              </w:t>
      </w:r>
      <w:r>
        <w:rPr>
          <w:sz w:val="21"/>
        </w:rPr>
        <w:t>（项目编号：</w:t>
      </w:r>
      <w:r>
        <w:rPr>
          <w:sz w:val="21"/>
          <w:u w:val="single"/>
        </w:rPr>
        <w:t xml:space="preserve">            </w:t>
      </w:r>
      <w:r>
        <w:rPr>
          <w:sz w:val="21"/>
        </w:rPr>
        <w:t>）</w:t>
      </w:r>
      <w:r>
        <w:rPr>
          <w:sz w:val="21"/>
        </w:rPr>
        <w:t>的采购结果，现依照《中华人民共和国政府采购法》及实施条例、《中华人民共和国民法典》的规定，经双方协商，本着平等互利和诚实信用的原则，一致同意签订本合同如下。</w:t>
      </w:r>
    </w:p>
    <w:p>
      <w:pPr>
        <w:pStyle w:val="null3"/>
        <w:jc w:val="left"/>
      </w:pPr>
      <w:r>
        <w:rPr>
          <w:sz w:val="21"/>
          <w:b/>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569"/>
        <w:gridCol w:w="1225"/>
        <w:gridCol w:w="1411"/>
        <w:gridCol w:w="854"/>
        <w:gridCol w:w="879"/>
        <w:gridCol w:w="792"/>
        <w:gridCol w:w="668"/>
        <w:gridCol w:w="916"/>
        <w:gridCol w:w="990"/>
      </w:tblGrid>
      <w:tr>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规格型号（详细技术参数见招、投标文件）</w:t>
            </w:r>
          </w:p>
        </w:tc>
        <w:tc>
          <w:tcPr>
            <w:tcW w:type="dxa" w:w="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p>
            <w:pPr>
              <w:pStyle w:val="null3"/>
              <w:jc w:val="center"/>
            </w:pPr>
            <w:r>
              <w:rPr>
                <w:sz w:val="21"/>
                <w:b/>
              </w:rPr>
              <w:t>名称</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23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数量合计：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4"/>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合计总额：</w:t>
            </w:r>
            <w:r>
              <w:rPr>
                <w:sz w:val="21"/>
                <w:b/>
                <w:u w:val="single"/>
              </w:rPr>
              <w:t>¥          元  大写：人民币          元整</w:t>
            </w:r>
          </w:p>
          <w:p>
            <w:pPr>
              <w:pStyle w:val="null3"/>
              <w:jc w:val="center"/>
            </w:pPr>
            <w:r>
              <w:rPr>
                <w:sz w:val="21"/>
                <w:b/>
                <w:u w:val="single"/>
              </w:rPr>
              <w:t>（乙方提供增值税专用发票）</w:t>
            </w:r>
          </w:p>
        </w:tc>
      </w:tr>
    </w:tbl>
    <w:p>
      <w:pPr>
        <w:pStyle w:val="null3"/>
        <w:ind w:firstLine="412"/>
      </w:pPr>
      <w:r>
        <w:rPr>
          <w:sz w:val="21"/>
        </w:rPr>
        <w:t>合同总额包括甲方招标文件《采购需求》要求的全部内容、技术协议的全部内容、乙方投标文件响应承诺的全部内容、货物设计、随机零配件、标配工具、包装、运输保险、装卸、安装、调试、培训、质保期服务、各项税费、系统软件升级及合同实施过程中不可预见费用等项目相关的一切费用</w:t>
      </w:r>
      <w:r>
        <w:rPr>
          <w:sz w:val="21"/>
        </w:rPr>
        <w:t>。</w:t>
      </w:r>
    </w:p>
    <w:p>
      <w:pPr>
        <w:pStyle w:val="null3"/>
        <w:jc w:val="left"/>
      </w:pPr>
      <w:r>
        <w:rPr>
          <w:sz w:val="21"/>
          <w:b/>
          <w:u w:val="single"/>
        </w:rPr>
        <w:t>注：标的名称内容与投标文件中标的名称内容一致。</w:t>
      </w:r>
    </w:p>
    <w:p>
      <w:pPr>
        <w:pStyle w:val="null3"/>
        <w:jc w:val="left"/>
      </w:pPr>
      <w:r>
        <w:rPr>
          <w:sz w:val="21"/>
          <w:b/>
        </w:rPr>
        <w:t>二、合同金额</w:t>
      </w:r>
    </w:p>
    <w:p>
      <w:pPr>
        <w:pStyle w:val="null3"/>
        <w:ind w:firstLine="372"/>
        <w:jc w:val="left"/>
      </w:pPr>
      <w:r>
        <w:rPr>
          <w:sz w:val="21"/>
        </w:rPr>
        <w:t>合同金额为（大写）：</w:t>
      </w:r>
      <w:r>
        <w:rPr>
          <w:sz w:val="21"/>
        </w:rPr>
        <w:t>人民币</w:t>
      </w:r>
      <w:r>
        <w:rPr>
          <w:sz w:val="21"/>
          <w:u w:val="single"/>
        </w:rPr>
        <w:t xml:space="preserve">           </w:t>
      </w:r>
      <w:r>
        <w:rPr>
          <w:sz w:val="21"/>
        </w:rPr>
        <w:t>元（人民币</w:t>
      </w:r>
      <w:r>
        <w:rPr>
          <w:sz w:val="21"/>
        </w:rPr>
        <w:t>¥</w:t>
      </w:r>
      <w:r>
        <w:rPr>
          <w:sz w:val="21"/>
          <w:u w:val="single"/>
        </w:rPr>
        <w:t xml:space="preserve">           </w:t>
      </w:r>
      <w:r>
        <w:rPr>
          <w:sz w:val="21"/>
        </w:rPr>
        <w:t>元）。</w:t>
      </w:r>
    </w:p>
    <w:p>
      <w:pPr>
        <w:pStyle w:val="null3"/>
        <w:jc w:val="left"/>
      </w:pPr>
      <w:r>
        <w:rPr>
          <w:sz w:val="21"/>
          <w:b/>
        </w:rPr>
        <w:t>三、标的要求</w:t>
      </w:r>
    </w:p>
    <w:p>
      <w:pPr>
        <w:pStyle w:val="null3"/>
        <w:ind w:firstLine="440"/>
        <w:jc w:val="left"/>
      </w:pPr>
      <w:r>
        <w:rPr>
          <w:sz w:val="21"/>
        </w:rPr>
        <w:t>1.货物为原制造商制造的全新产品，整机无污染，无侵权行为、表面无划损、无任何缺陷隐患，在中国境内可依常规安全合法使用。</w:t>
      </w:r>
    </w:p>
    <w:p>
      <w:pPr>
        <w:pStyle w:val="null3"/>
        <w:ind w:firstLine="440"/>
        <w:jc w:val="left"/>
      </w:pPr>
      <w:r>
        <w:rPr>
          <w:sz w:val="21"/>
        </w:rPr>
        <w:t>2</w:t>
      </w:r>
      <w:r>
        <w:rPr>
          <w:sz w:val="21"/>
        </w:rPr>
        <w:t>.货物为原厂商未启封全新包装，具出厂合格证，序号、包装箱号与出厂批号一致，并可追索查阅。</w:t>
      </w:r>
    </w:p>
    <w:p>
      <w:pPr>
        <w:pStyle w:val="null3"/>
        <w:ind w:firstLine="440"/>
        <w:jc w:val="left"/>
      </w:pPr>
      <w:r>
        <w:rPr>
          <w:sz w:val="21"/>
        </w:rPr>
        <w:t>3</w:t>
      </w:r>
      <w:r>
        <w:rPr>
          <w:sz w:val="21"/>
        </w:rPr>
        <w:t>.乙方应将全部产品的用户手册、保修手册、有关单证数据及配备件、随机工具等交付给甲方，使用操作及安全须知等重要数据应附有中文说明。</w:t>
      </w:r>
    </w:p>
    <w:p>
      <w:pPr>
        <w:pStyle w:val="null3"/>
        <w:jc w:val="left"/>
      </w:pPr>
      <w:r>
        <w:rPr>
          <w:sz w:val="21"/>
          <w:b/>
        </w:rPr>
        <w:t>四、合同履行期限及</w:t>
      </w:r>
      <w:r>
        <w:rPr>
          <w:sz w:val="21"/>
          <w:b/>
        </w:rPr>
        <w:t>履行</w:t>
      </w:r>
      <w:r>
        <w:rPr>
          <w:sz w:val="21"/>
          <w:b/>
        </w:rPr>
        <w:t>地点</w:t>
      </w:r>
    </w:p>
    <w:p>
      <w:pPr>
        <w:pStyle w:val="null3"/>
        <w:ind w:firstLine="440"/>
        <w:jc w:val="left"/>
      </w:pPr>
      <w:r>
        <w:rPr>
          <w:sz w:val="21"/>
        </w:rPr>
        <w:t>1.合同履行期限：在合同签订后自接到采购人发出的书面通知后</w:t>
      </w:r>
      <w:r>
        <w:rPr>
          <w:sz w:val="21"/>
          <w:u w:val="single"/>
        </w:rPr>
        <w:t xml:space="preserve">   </w:t>
      </w:r>
      <w:r>
        <w:rPr>
          <w:sz w:val="21"/>
        </w:rPr>
        <w:t>天内完成交货和安装调试，并交付正常使用。</w:t>
      </w:r>
    </w:p>
    <w:p>
      <w:pPr>
        <w:pStyle w:val="null3"/>
        <w:ind w:firstLine="440"/>
        <w:jc w:val="left"/>
      </w:pPr>
      <w:r>
        <w:rPr>
          <w:sz w:val="21"/>
        </w:rPr>
        <w:t>2.履行地点：</w:t>
      </w:r>
      <w:r>
        <w:rPr>
          <w:sz w:val="21"/>
        </w:rPr>
        <w:t>甲方</w:t>
      </w:r>
      <w:r>
        <w:rPr>
          <w:sz w:val="21"/>
        </w:rPr>
        <w:t>指定地点。</w:t>
      </w:r>
    </w:p>
    <w:p>
      <w:pPr>
        <w:pStyle w:val="null3"/>
        <w:jc w:val="left"/>
      </w:pPr>
      <w:r>
        <w:rPr>
          <w:sz w:val="21"/>
          <w:b/>
        </w:rPr>
        <w:t>五、交货方式</w:t>
      </w:r>
    </w:p>
    <w:p>
      <w:pPr>
        <w:pStyle w:val="null3"/>
        <w:ind w:firstLine="440"/>
        <w:jc w:val="left"/>
      </w:pPr>
      <w:r>
        <w:rPr>
          <w:sz w:val="21"/>
        </w:rPr>
        <w:t>双方同意并确认，除本</w:t>
      </w:r>
      <w:r>
        <w:rPr>
          <w:sz w:val="21"/>
        </w:rPr>
        <w:t>合同</w:t>
      </w:r>
      <w:r>
        <w:rPr>
          <w:sz w:val="21"/>
        </w:rPr>
        <w:t>另有约定外，货物毁损、灭失的风险自</w:t>
      </w:r>
      <w:r>
        <w:rPr>
          <w:sz w:val="21"/>
        </w:rPr>
        <w:t>乙</w:t>
      </w:r>
      <w:r>
        <w:rPr>
          <w:sz w:val="21"/>
        </w:rPr>
        <w:t>方交付的产品交付至甲方指定的交货地点后转移至甲方；设备的包装应符合相关产品包装的国家和行业标准及</w:t>
      </w:r>
      <w:r>
        <w:rPr>
          <w:sz w:val="21"/>
        </w:rPr>
        <w:t>甲方</w:t>
      </w:r>
      <w:r>
        <w:rPr>
          <w:sz w:val="21"/>
        </w:rPr>
        <w:t>的特殊标准。</w:t>
      </w:r>
      <w:r>
        <w:rPr>
          <w:sz w:val="21"/>
        </w:rPr>
        <w:t>乙方</w:t>
      </w:r>
      <w:r>
        <w:rPr>
          <w:sz w:val="21"/>
        </w:rPr>
        <w:t>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w:t>
      </w:r>
      <w:r>
        <w:rPr>
          <w:sz w:val="21"/>
        </w:rPr>
        <w:t>乙方</w:t>
      </w:r>
      <w:r>
        <w:rPr>
          <w:sz w:val="21"/>
        </w:rPr>
        <w:t>承担，包装物不回收。由于不适当的包装而造成货物在运输过程中有任何损坏、丢失由</w:t>
      </w:r>
      <w:r>
        <w:rPr>
          <w:sz w:val="21"/>
        </w:rPr>
        <w:t>乙方</w:t>
      </w:r>
      <w:r>
        <w:rPr>
          <w:sz w:val="21"/>
        </w:rPr>
        <w:t>负责。</w:t>
      </w:r>
    </w:p>
    <w:p>
      <w:pPr>
        <w:pStyle w:val="null3"/>
        <w:jc w:val="left"/>
      </w:pPr>
      <w:r>
        <w:rPr>
          <w:sz w:val="21"/>
          <w:b/>
        </w:rPr>
        <w:t>六</w:t>
      </w:r>
      <w:r>
        <w:rPr>
          <w:sz w:val="21"/>
          <w:b/>
        </w:rPr>
        <w:t>、付款方式</w:t>
      </w:r>
    </w:p>
    <w:p>
      <w:pPr>
        <w:pStyle w:val="null3"/>
        <w:ind w:firstLine="420"/>
        <w:jc w:val="left"/>
      </w:pPr>
      <w:r>
        <w:rPr>
          <w:sz w:val="21"/>
        </w:rPr>
        <w:t>合同签订并生效，且</w:t>
      </w:r>
      <w:r>
        <w:rPr>
          <w:sz w:val="21"/>
        </w:rPr>
        <w:t>甲方</w:t>
      </w:r>
      <w:r>
        <w:rPr>
          <w:sz w:val="21"/>
        </w:rPr>
        <w:t>收到</w:t>
      </w:r>
      <w:r>
        <w:rPr>
          <w:sz w:val="21"/>
        </w:rPr>
        <w:t>乙方</w:t>
      </w:r>
      <w:r>
        <w:rPr>
          <w:sz w:val="21"/>
        </w:rPr>
        <w:t>提供的等额发票后</w:t>
      </w:r>
      <w:r>
        <w:rPr>
          <w:sz w:val="21"/>
        </w:rPr>
        <w:t>10个工作日内，向</w:t>
      </w:r>
      <w:r>
        <w:rPr>
          <w:sz w:val="21"/>
        </w:rPr>
        <w:t>乙方</w:t>
      </w:r>
      <w:r>
        <w:rPr>
          <w:sz w:val="21"/>
        </w:rPr>
        <w:t>支付合同金额的</w:t>
      </w:r>
      <w:r>
        <w:rPr>
          <w:sz w:val="21"/>
        </w:rPr>
        <w:t>30%。</w:t>
      </w:r>
    </w:p>
    <w:p>
      <w:pPr>
        <w:pStyle w:val="null3"/>
        <w:ind w:firstLine="420"/>
        <w:jc w:val="left"/>
      </w:pPr>
      <w:r>
        <w:rPr>
          <w:sz w:val="21"/>
        </w:rPr>
        <w:t>所有设备到达</w:t>
      </w:r>
      <w:r>
        <w:rPr>
          <w:sz w:val="21"/>
        </w:rPr>
        <w:t>甲方</w:t>
      </w:r>
      <w:r>
        <w:rPr>
          <w:sz w:val="21"/>
        </w:rPr>
        <w:t>指定地点，且</w:t>
      </w:r>
      <w:r>
        <w:rPr>
          <w:sz w:val="21"/>
        </w:rPr>
        <w:t>甲方</w:t>
      </w:r>
      <w:r>
        <w:rPr>
          <w:sz w:val="21"/>
        </w:rPr>
        <w:t>收到</w:t>
      </w:r>
      <w:r>
        <w:rPr>
          <w:sz w:val="21"/>
        </w:rPr>
        <w:t>乙方</w:t>
      </w:r>
      <w:r>
        <w:rPr>
          <w:sz w:val="21"/>
        </w:rPr>
        <w:t>提供的等额发票后</w:t>
      </w:r>
      <w:r>
        <w:rPr>
          <w:sz w:val="21"/>
        </w:rPr>
        <w:t>10个工作日内，向</w:t>
      </w:r>
      <w:r>
        <w:rPr>
          <w:sz w:val="21"/>
        </w:rPr>
        <w:t>乙方</w:t>
      </w:r>
      <w:r>
        <w:rPr>
          <w:sz w:val="21"/>
        </w:rPr>
        <w:t>支付合同金额的</w:t>
      </w:r>
      <w:r>
        <w:rPr>
          <w:sz w:val="21"/>
        </w:rPr>
        <w:t>5</w:t>
      </w:r>
      <w:r>
        <w:rPr>
          <w:sz w:val="21"/>
        </w:rPr>
        <w:t>0%。</w:t>
      </w:r>
    </w:p>
    <w:p>
      <w:pPr>
        <w:pStyle w:val="null3"/>
        <w:ind w:firstLine="420"/>
        <w:jc w:val="left"/>
      </w:pPr>
      <w:r>
        <w:rPr>
          <w:sz w:val="21"/>
        </w:rPr>
        <w:t>所有设备安装调试完毕并整体经验收合格后，</w:t>
      </w:r>
      <w:r>
        <w:rPr>
          <w:sz w:val="21"/>
        </w:rPr>
        <w:t>乙方</w:t>
      </w:r>
      <w:r>
        <w:rPr>
          <w:sz w:val="21"/>
        </w:rPr>
        <w:t>向</w:t>
      </w:r>
      <w:r>
        <w:rPr>
          <w:sz w:val="21"/>
        </w:rPr>
        <w:t>甲方</w:t>
      </w:r>
      <w:r>
        <w:rPr>
          <w:sz w:val="21"/>
        </w:rPr>
        <w:t>提供的等额发票后</w:t>
      </w:r>
      <w:r>
        <w:rPr>
          <w:sz w:val="21"/>
        </w:rPr>
        <w:t>10个工作日内，</w:t>
      </w:r>
      <w:r>
        <w:rPr>
          <w:sz w:val="21"/>
        </w:rPr>
        <w:t>甲方</w:t>
      </w:r>
      <w:r>
        <w:rPr>
          <w:sz w:val="21"/>
        </w:rPr>
        <w:t>向</w:t>
      </w:r>
      <w:r>
        <w:rPr>
          <w:sz w:val="21"/>
        </w:rPr>
        <w:t>乙方</w:t>
      </w:r>
      <w:r>
        <w:rPr>
          <w:sz w:val="21"/>
        </w:rPr>
        <w:t>支付合同金额的</w:t>
      </w:r>
      <w:r>
        <w:rPr>
          <w:sz w:val="21"/>
        </w:rPr>
        <w:t>2</w:t>
      </w:r>
      <w:r>
        <w:rPr>
          <w:sz w:val="21"/>
        </w:rPr>
        <w:t>0%。</w:t>
      </w:r>
    </w:p>
    <w:p>
      <w:pPr>
        <w:pStyle w:val="null3"/>
        <w:ind w:firstLine="420"/>
        <w:jc w:val="left"/>
      </w:pPr>
      <w:r>
        <w:rPr>
          <w:sz w:val="21"/>
        </w:rPr>
        <w:t>注：（</w:t>
      </w:r>
      <w:r>
        <w:rPr>
          <w:sz w:val="21"/>
        </w:rPr>
        <w:t>1）</w:t>
      </w:r>
      <w:r>
        <w:rPr>
          <w:sz w:val="21"/>
        </w:rPr>
        <w:t>乙方</w:t>
      </w:r>
      <w:r>
        <w:rPr>
          <w:sz w:val="21"/>
        </w:rPr>
        <w:t>在每次向</w:t>
      </w:r>
      <w:r>
        <w:rPr>
          <w:sz w:val="21"/>
        </w:rPr>
        <w:t>甲方</w:t>
      </w:r>
      <w:r>
        <w:rPr>
          <w:sz w:val="21"/>
        </w:rPr>
        <w:t>申请款项时须同时向</w:t>
      </w:r>
      <w:r>
        <w:rPr>
          <w:sz w:val="21"/>
        </w:rPr>
        <w:t>甲方</w:t>
      </w:r>
      <w:r>
        <w:rPr>
          <w:sz w:val="21"/>
        </w:rPr>
        <w:t>提供合同、验收合格证明及中标通知书的复印件（加盖</w:t>
      </w:r>
      <w:r>
        <w:rPr>
          <w:sz w:val="21"/>
        </w:rPr>
        <w:t>乙方</w:t>
      </w:r>
      <w:r>
        <w:rPr>
          <w:sz w:val="21"/>
        </w:rPr>
        <w:t>公章）；</w:t>
      </w:r>
    </w:p>
    <w:p>
      <w:pPr>
        <w:pStyle w:val="null3"/>
        <w:ind w:firstLine="420"/>
        <w:jc w:val="left"/>
      </w:pPr>
      <w:r>
        <w:rPr>
          <w:sz w:val="21"/>
        </w:rPr>
        <w:t>（</w:t>
      </w:r>
      <w:r>
        <w:rPr>
          <w:sz w:val="21"/>
        </w:rPr>
        <w:t>2）因</w:t>
      </w:r>
      <w:r>
        <w:rPr>
          <w:sz w:val="21"/>
        </w:rPr>
        <w:t>甲方</w:t>
      </w:r>
      <w:r>
        <w:rPr>
          <w:sz w:val="21"/>
        </w:rPr>
        <w:t>使用的是财政资金，</w:t>
      </w:r>
      <w:r>
        <w:rPr>
          <w:sz w:val="21"/>
        </w:rPr>
        <w:t>甲方</w:t>
      </w:r>
      <w:r>
        <w:rPr>
          <w:sz w:val="21"/>
        </w:rPr>
        <w:t>在规定时间向支付部门提出支付申请，即视为</w:t>
      </w:r>
      <w:r>
        <w:rPr>
          <w:sz w:val="21"/>
        </w:rPr>
        <w:t>甲方</w:t>
      </w:r>
      <w:r>
        <w:rPr>
          <w:sz w:val="21"/>
        </w:rPr>
        <w:t>已履行付款义务，</w:t>
      </w:r>
      <w:r>
        <w:rPr>
          <w:sz w:val="21"/>
        </w:rPr>
        <w:t>乙方</w:t>
      </w:r>
      <w:r>
        <w:rPr>
          <w:sz w:val="21"/>
        </w:rPr>
        <w:t>不得以付款期限已过为由要求</w:t>
      </w:r>
      <w:r>
        <w:rPr>
          <w:sz w:val="21"/>
        </w:rPr>
        <w:t>甲方</w:t>
      </w:r>
      <w:r>
        <w:rPr>
          <w:sz w:val="21"/>
        </w:rPr>
        <w:t>承担违约责任。</w:t>
      </w:r>
    </w:p>
    <w:p>
      <w:pPr>
        <w:pStyle w:val="null3"/>
        <w:jc w:val="left"/>
      </w:pPr>
      <w:r>
        <w:rPr>
          <w:sz w:val="21"/>
          <w:b/>
        </w:rPr>
        <w:t>七</w:t>
      </w:r>
      <w:r>
        <w:rPr>
          <w:sz w:val="21"/>
          <w:b/>
        </w:rPr>
        <w:t>、质保期及售后服务</w:t>
      </w:r>
    </w:p>
    <w:p>
      <w:pPr>
        <w:pStyle w:val="null3"/>
        <w:ind w:firstLine="440"/>
        <w:jc w:val="left"/>
      </w:pPr>
      <w:r>
        <w:rPr>
          <w:sz w:val="21"/>
        </w:rPr>
        <w:t>1.质保期：项目整体验收合格后，</w:t>
      </w:r>
      <w:r>
        <w:rPr>
          <w:sz w:val="21"/>
        </w:rPr>
        <w:t>乙方</w:t>
      </w:r>
      <w:r>
        <w:rPr>
          <w:sz w:val="21"/>
        </w:rPr>
        <w:t>提供</w:t>
      </w:r>
      <w:r>
        <w:rPr>
          <w:sz w:val="21"/>
          <w:u w:val="single"/>
        </w:rPr>
        <w:t xml:space="preserve">   </w:t>
      </w:r>
      <w:r>
        <w:rPr>
          <w:sz w:val="21"/>
        </w:rPr>
        <w:t>年的质保期（含主机系统和配件等），质保期自双方代表在整体验收报告上签字之日起计算。质保期内</w:t>
      </w:r>
      <w:r>
        <w:rPr>
          <w:sz w:val="21"/>
        </w:rPr>
        <w:t>乙方</w:t>
      </w:r>
      <w:r>
        <w:rPr>
          <w:sz w:val="21"/>
        </w:rPr>
        <w:t>负责提供设备的</w:t>
      </w:r>
      <w:r>
        <w:rPr>
          <w:sz w:val="21"/>
        </w:rPr>
        <w:t>质保</w:t>
      </w:r>
      <w:r>
        <w:rPr>
          <w:sz w:val="21"/>
        </w:rPr>
        <w:t>服务，须有可随时上门提供维护、保修、技术支持等服务。</w:t>
      </w:r>
    </w:p>
    <w:p>
      <w:pPr>
        <w:pStyle w:val="null3"/>
        <w:ind w:firstLine="440"/>
        <w:jc w:val="left"/>
      </w:pPr>
      <w:r>
        <w:rPr>
          <w:sz w:val="21"/>
        </w:rPr>
        <w:t>2.从验收合格之日起一个月内，</w:t>
      </w:r>
      <w:r>
        <w:rPr>
          <w:sz w:val="21"/>
        </w:rPr>
        <w:t>甲方</w:t>
      </w:r>
      <w:r>
        <w:rPr>
          <w:sz w:val="21"/>
        </w:rPr>
        <w:t>所购设备各部件发生非人为损坏，</w:t>
      </w:r>
      <w:r>
        <w:rPr>
          <w:sz w:val="21"/>
        </w:rPr>
        <w:t>乙方</w:t>
      </w:r>
      <w:r>
        <w:rPr>
          <w:sz w:val="21"/>
        </w:rPr>
        <w:t>应给予无条件更换。从验收合格之日起一年内，如同一设备一个月内连续</w:t>
      </w:r>
      <w:r>
        <w:rPr>
          <w:sz w:val="21"/>
        </w:rPr>
        <w:t>2次出现同一问题，</w:t>
      </w:r>
      <w:r>
        <w:rPr>
          <w:sz w:val="21"/>
        </w:rPr>
        <w:t>则设备质保期延长</w:t>
      </w:r>
      <w:r>
        <w:rPr>
          <w:sz w:val="21"/>
        </w:rPr>
        <w:t>30天</w:t>
      </w:r>
      <w:r>
        <w:rPr>
          <w:sz w:val="21"/>
        </w:rPr>
        <w:t>。</w:t>
      </w:r>
    </w:p>
    <w:p>
      <w:pPr>
        <w:pStyle w:val="null3"/>
        <w:ind w:firstLine="440"/>
        <w:jc w:val="left"/>
      </w:pPr>
      <w:r>
        <w:rPr>
          <w:sz w:val="21"/>
        </w:rPr>
        <w:t>3.质保期内设备各部件发生非人为故障的，</w:t>
      </w:r>
      <w:r>
        <w:rPr>
          <w:sz w:val="21"/>
        </w:rPr>
        <w:t>乙方</w:t>
      </w:r>
      <w:r>
        <w:rPr>
          <w:sz w:val="21"/>
        </w:rPr>
        <w:t>应上门更换同种品牌规格型号的新部件；设备发生人为故障的，</w:t>
      </w:r>
      <w:r>
        <w:rPr>
          <w:sz w:val="21"/>
        </w:rPr>
        <w:t>乙方</w:t>
      </w:r>
      <w:r>
        <w:rPr>
          <w:sz w:val="21"/>
        </w:rPr>
        <w:t>应上门更换同种品牌规格型号的新部件，只收零配件成本，不得加收其它任何费用，所需费用包含在合同金额中。</w:t>
      </w:r>
    </w:p>
    <w:p>
      <w:pPr>
        <w:pStyle w:val="null3"/>
        <w:ind w:firstLine="440"/>
        <w:jc w:val="left"/>
      </w:pPr>
      <w:r>
        <w:rPr>
          <w:sz w:val="21"/>
        </w:rPr>
        <w:t>4.</w:t>
      </w:r>
      <w:r>
        <w:rPr>
          <w:sz w:val="21"/>
        </w:rPr>
        <w:t>服务响应：开通服务热线电话，保证全天</w:t>
      </w:r>
      <w:r>
        <w:rPr>
          <w:sz w:val="21"/>
        </w:rPr>
        <w:t>7×24小时有工程师接听；保证节假日、非工作时间的人工服务响应；</w:t>
      </w:r>
      <w:r>
        <w:rPr>
          <w:sz w:val="21"/>
        </w:rPr>
        <w:t>甲方</w:t>
      </w:r>
      <w:r>
        <w:rPr>
          <w:sz w:val="21"/>
        </w:rPr>
        <w:t>报修后，</w:t>
      </w:r>
      <w:r>
        <w:rPr>
          <w:sz w:val="21"/>
        </w:rPr>
        <w:t>乙方</w:t>
      </w:r>
      <w:r>
        <w:rPr>
          <w:sz w:val="21"/>
        </w:rPr>
        <w:t>1小时内电话处理，3小时内到达现场；如设备故障严重，无法及时修复，</w:t>
      </w:r>
      <w:r>
        <w:rPr>
          <w:sz w:val="21"/>
        </w:rPr>
        <w:t>乙方</w:t>
      </w:r>
      <w:r>
        <w:rPr>
          <w:sz w:val="21"/>
        </w:rPr>
        <w:t>有义务提供解决方案，并保证在</w:t>
      </w:r>
      <w:r>
        <w:rPr>
          <w:sz w:val="21"/>
          <w:u w:val="single"/>
        </w:rPr>
        <w:t xml:space="preserve">   </w:t>
      </w:r>
      <w:r>
        <w:rPr>
          <w:sz w:val="21"/>
        </w:rPr>
        <w:t>天内使设备恢复正常运行。若报修后</w:t>
      </w:r>
      <w:r>
        <w:rPr>
          <w:sz w:val="21"/>
          <w:u w:val="single"/>
        </w:rPr>
        <w:t xml:space="preserve">   </w:t>
      </w:r>
      <w:r>
        <w:rPr>
          <w:sz w:val="21"/>
        </w:rPr>
        <w:t>天（</w:t>
      </w:r>
      <w:r>
        <w:rPr>
          <w:sz w:val="21"/>
          <w:u w:val="single"/>
        </w:rPr>
        <w:t xml:space="preserve">   </w:t>
      </w:r>
      <w:r>
        <w:rPr>
          <w:sz w:val="21"/>
        </w:rPr>
        <w:t>小时）内不能使设备恢复正常运行的，则每延迟</w:t>
      </w:r>
      <w:r>
        <w:rPr>
          <w:sz w:val="21"/>
        </w:rPr>
        <w:t>1天保修期顺延5天。且需提供同等规格的产品代用，直至故障设备修复，</w:t>
      </w:r>
      <w:r>
        <w:rPr>
          <w:sz w:val="21"/>
        </w:rPr>
        <w:t>乙方</w:t>
      </w:r>
      <w:r>
        <w:rPr>
          <w:sz w:val="21"/>
        </w:rPr>
        <w:t>负责所有因设备质量问题而产生的费用。</w:t>
      </w:r>
    </w:p>
    <w:p>
      <w:pPr>
        <w:pStyle w:val="null3"/>
        <w:ind w:firstLine="440"/>
        <w:jc w:val="left"/>
      </w:pPr>
      <w:r>
        <w:rPr>
          <w:sz w:val="21"/>
        </w:rPr>
        <w:t>5.备件供应：必须是原厂提供的全新备件并提供相关合法来源证明；在中国境内设有备件库，保证常用备件在24小时内的及时供应。</w:t>
      </w:r>
    </w:p>
    <w:p>
      <w:pPr>
        <w:pStyle w:val="null3"/>
        <w:ind w:firstLine="440"/>
        <w:jc w:val="left"/>
      </w:pPr>
      <w:r>
        <w:rPr>
          <w:sz w:val="21"/>
        </w:rPr>
        <w:t>6.售后服务要求：</w:t>
      </w:r>
      <w:r>
        <w:rPr>
          <w:sz w:val="21"/>
        </w:rPr>
        <w:t>乙方</w:t>
      </w:r>
      <w:r>
        <w:rPr>
          <w:sz w:val="21"/>
        </w:rPr>
        <w:t>（或设备制造商）在项目实施地或项目实施地的省会城市设有定点售后服务部门（或承诺中标后设立），有常驻的经设备制造商专业培训的维修工程师。</w:t>
      </w:r>
    </w:p>
    <w:p>
      <w:pPr>
        <w:pStyle w:val="null3"/>
        <w:ind w:firstLine="440"/>
        <w:jc w:val="left"/>
      </w:pPr>
      <w:r>
        <w:rPr>
          <w:sz w:val="21"/>
        </w:rPr>
        <w:t>7.质保期满后的维修服务要求</w:t>
      </w:r>
    </w:p>
    <w:p>
      <w:pPr>
        <w:pStyle w:val="null3"/>
        <w:ind w:firstLine="440"/>
        <w:jc w:val="left"/>
      </w:pPr>
      <w:r>
        <w:rPr>
          <w:sz w:val="21"/>
        </w:rPr>
        <w:t>①在质保期届满后，</w:t>
      </w:r>
      <w:r>
        <w:rPr>
          <w:sz w:val="21"/>
        </w:rPr>
        <w:t>乙方</w:t>
      </w:r>
      <w:r>
        <w:rPr>
          <w:sz w:val="21"/>
        </w:rPr>
        <w:t>应对设备实行终身维修，提供长期上门维修服务，服务费不高于同期市场价。</w:t>
      </w:r>
      <w:r>
        <w:rPr>
          <w:sz w:val="21"/>
        </w:rPr>
        <w:t>甲方</w:t>
      </w:r>
      <w:r>
        <w:rPr>
          <w:sz w:val="21"/>
        </w:rPr>
        <w:t>如需修理设备部件，</w:t>
      </w:r>
      <w:r>
        <w:rPr>
          <w:sz w:val="21"/>
        </w:rPr>
        <w:t>乙方</w:t>
      </w:r>
      <w:r>
        <w:rPr>
          <w:sz w:val="21"/>
        </w:rPr>
        <w:t>应在收到需修理部件后</w:t>
      </w:r>
      <w:r>
        <w:rPr>
          <w:sz w:val="21"/>
        </w:rPr>
        <w:t>5天内修复。</w:t>
      </w:r>
    </w:p>
    <w:p>
      <w:pPr>
        <w:pStyle w:val="null3"/>
        <w:ind w:firstLine="440"/>
        <w:jc w:val="left"/>
      </w:pPr>
      <w:r>
        <w:rPr>
          <w:sz w:val="21"/>
        </w:rPr>
        <w:t>②质保期过后，</w:t>
      </w:r>
      <w:r>
        <w:rPr>
          <w:sz w:val="21"/>
        </w:rPr>
        <w:t>甲方</w:t>
      </w:r>
      <w:r>
        <w:rPr>
          <w:sz w:val="21"/>
        </w:rPr>
        <w:t>拥有选择是否购买设备原厂维修服务的权利。</w:t>
      </w:r>
      <w:r>
        <w:rPr>
          <w:sz w:val="21"/>
        </w:rPr>
        <w:t>甲方</w:t>
      </w:r>
      <w:r>
        <w:rPr>
          <w:sz w:val="21"/>
        </w:rPr>
        <w:t>若不购买原厂保修服务，则</w:t>
      </w:r>
      <w:r>
        <w:rPr>
          <w:sz w:val="21"/>
        </w:rPr>
        <w:t>乙方</w:t>
      </w:r>
      <w:r>
        <w:rPr>
          <w:sz w:val="21"/>
        </w:rPr>
        <w:t>或中标设备制造商对设备的所有零配件的价格以不高于公开、正式报价的</w:t>
      </w:r>
      <w:r>
        <w:rPr>
          <w:sz w:val="21"/>
        </w:rPr>
        <w:t>7折优惠折扣价提供给</w:t>
      </w:r>
      <w:r>
        <w:rPr>
          <w:sz w:val="21"/>
        </w:rPr>
        <w:t>甲方</w:t>
      </w:r>
      <w:r>
        <w:rPr>
          <w:sz w:val="21"/>
        </w:rPr>
        <w:t>，费用包含人工费、上门服务费、检测费、交通费、住宿费等费用。</w:t>
      </w:r>
    </w:p>
    <w:p>
      <w:pPr>
        <w:pStyle w:val="null3"/>
        <w:jc w:val="left"/>
      </w:pPr>
      <w:r>
        <w:rPr>
          <w:sz w:val="21"/>
          <w:b/>
        </w:rPr>
        <w:t>八</w:t>
      </w:r>
      <w:r>
        <w:rPr>
          <w:sz w:val="21"/>
          <w:b/>
        </w:rPr>
        <w:t>、安装与调试</w:t>
      </w:r>
    </w:p>
    <w:p>
      <w:pPr>
        <w:pStyle w:val="null3"/>
        <w:ind w:firstLine="440"/>
        <w:jc w:val="left"/>
      </w:pPr>
      <w:r>
        <w:rPr>
          <w:sz w:val="21"/>
        </w:rPr>
        <w:t>1.</w:t>
      </w:r>
      <w:r>
        <w:rPr>
          <w:sz w:val="21"/>
        </w:rPr>
        <w:t>乙方</w:t>
      </w:r>
      <w:r>
        <w:rPr>
          <w:sz w:val="21"/>
        </w:rPr>
        <w:t>必须依照招标文件的要求和投标文件的承诺，将设备、系统、线材安装并调试至正常运行的最佳状态。</w:t>
      </w:r>
    </w:p>
    <w:p>
      <w:pPr>
        <w:pStyle w:val="null3"/>
        <w:ind w:firstLine="440"/>
        <w:jc w:val="left"/>
      </w:pPr>
      <w:r>
        <w:rPr>
          <w:sz w:val="21"/>
        </w:rPr>
        <w:t>2.</w:t>
      </w:r>
      <w:r>
        <w:rPr>
          <w:sz w:val="21"/>
        </w:rPr>
        <w:t>乙方</w:t>
      </w:r>
      <w:r>
        <w:rPr>
          <w:sz w:val="21"/>
        </w:rPr>
        <w:t>应保证在安装调试过程中，其工作人员在</w:t>
      </w:r>
      <w:r>
        <w:rPr>
          <w:sz w:val="21"/>
        </w:rPr>
        <w:t>甲方</w:t>
      </w:r>
      <w:r>
        <w:rPr>
          <w:sz w:val="21"/>
        </w:rPr>
        <w:t>场所内活动时，听从</w:t>
      </w:r>
      <w:r>
        <w:rPr>
          <w:sz w:val="21"/>
        </w:rPr>
        <w:t>甲方</w:t>
      </w:r>
      <w:r>
        <w:rPr>
          <w:sz w:val="21"/>
        </w:rPr>
        <w:t>接待人员的安排和引导。遵守</w:t>
      </w:r>
      <w:r>
        <w:rPr>
          <w:sz w:val="21"/>
        </w:rPr>
        <w:t>甲方</w:t>
      </w:r>
      <w:r>
        <w:rPr>
          <w:sz w:val="21"/>
        </w:rPr>
        <w:t>的各项规章制度，服从</w:t>
      </w:r>
      <w:r>
        <w:rPr>
          <w:sz w:val="21"/>
        </w:rPr>
        <w:t>甲方</w:t>
      </w:r>
      <w:r>
        <w:rPr>
          <w:sz w:val="21"/>
        </w:rPr>
        <w:t>的管理，未经</w:t>
      </w:r>
      <w:r>
        <w:rPr>
          <w:sz w:val="21"/>
        </w:rPr>
        <w:t>甲方</w:t>
      </w:r>
      <w:r>
        <w:rPr>
          <w:sz w:val="21"/>
        </w:rPr>
        <w:t>书面同意，</w:t>
      </w:r>
      <w:r>
        <w:rPr>
          <w:sz w:val="21"/>
        </w:rPr>
        <w:t>乙方</w:t>
      </w:r>
      <w:r>
        <w:rPr>
          <w:sz w:val="21"/>
        </w:rPr>
        <w:t>不得向第三方披露</w:t>
      </w:r>
      <w:r>
        <w:rPr>
          <w:sz w:val="21"/>
        </w:rPr>
        <w:t>甲方</w:t>
      </w:r>
      <w:r>
        <w:rPr>
          <w:sz w:val="21"/>
        </w:rPr>
        <w:t>的任何信息。同时，对于前述</w:t>
      </w:r>
      <w:r>
        <w:rPr>
          <w:sz w:val="21"/>
        </w:rPr>
        <w:t>乙方</w:t>
      </w:r>
      <w:r>
        <w:rPr>
          <w:sz w:val="21"/>
        </w:rPr>
        <w:t>工作人员在</w:t>
      </w:r>
      <w:r>
        <w:rPr>
          <w:sz w:val="21"/>
        </w:rPr>
        <w:t>甲方</w:t>
      </w:r>
      <w:r>
        <w:rPr>
          <w:sz w:val="21"/>
        </w:rPr>
        <w:t>的一切行为，由</w:t>
      </w:r>
      <w:r>
        <w:rPr>
          <w:sz w:val="21"/>
        </w:rPr>
        <w:t>乙方</w:t>
      </w:r>
      <w:r>
        <w:rPr>
          <w:sz w:val="21"/>
        </w:rPr>
        <w:t>承担责任。设备需要与</w:t>
      </w:r>
      <w:r>
        <w:rPr>
          <w:sz w:val="21"/>
        </w:rPr>
        <w:t>甲方</w:t>
      </w:r>
      <w:r>
        <w:rPr>
          <w:sz w:val="21"/>
        </w:rPr>
        <w:t>现有测试系统或软件配合使用的，由</w:t>
      </w:r>
      <w:r>
        <w:rPr>
          <w:sz w:val="21"/>
        </w:rPr>
        <w:t>乙方</w:t>
      </w:r>
      <w:r>
        <w:rPr>
          <w:sz w:val="21"/>
        </w:rPr>
        <w:t>负责集成和调试。</w:t>
      </w:r>
    </w:p>
    <w:p>
      <w:pPr>
        <w:pStyle w:val="null3"/>
        <w:ind w:firstLine="440"/>
        <w:jc w:val="left"/>
      </w:pPr>
      <w:r>
        <w:rPr>
          <w:sz w:val="21"/>
        </w:rPr>
        <w:t>3.</w:t>
      </w:r>
      <w:r>
        <w:rPr>
          <w:sz w:val="21"/>
        </w:rPr>
        <w:t>乙方</w:t>
      </w:r>
      <w:r>
        <w:rPr>
          <w:sz w:val="21"/>
        </w:rPr>
        <w:t>应派技术人员对</w:t>
      </w:r>
      <w:r>
        <w:rPr>
          <w:sz w:val="21"/>
        </w:rPr>
        <w:t>甲方</w:t>
      </w:r>
      <w:r>
        <w:rPr>
          <w:sz w:val="21"/>
        </w:rPr>
        <w:t>技术人员进行培训，使其熟练掌握所有设备系统的应用和维护。培训工作的完成需经</w:t>
      </w:r>
      <w:r>
        <w:rPr>
          <w:sz w:val="21"/>
        </w:rPr>
        <w:t>甲方</w:t>
      </w:r>
      <w:r>
        <w:rPr>
          <w:sz w:val="21"/>
        </w:rPr>
        <w:t>的认可方可结束。</w:t>
      </w:r>
      <w:r>
        <w:rPr>
          <w:sz w:val="21"/>
        </w:rPr>
        <w:t>乙方</w:t>
      </w:r>
      <w:r>
        <w:rPr>
          <w:sz w:val="21"/>
        </w:rPr>
        <w:t>应在设备到货后的</w:t>
      </w:r>
      <w:r>
        <w:rPr>
          <w:sz w:val="21"/>
        </w:rPr>
        <w:t>7个工作日内完成设备的安装调试工作，并应在5个工作日内完成对需方至少3名以上使用操作人员设备使用培训工作。</w:t>
      </w:r>
      <w:r>
        <w:rPr>
          <w:sz w:val="21"/>
        </w:rPr>
        <w:t>乙方</w:t>
      </w:r>
      <w:r>
        <w:rPr>
          <w:sz w:val="21"/>
        </w:rPr>
        <w:t>应根据</w:t>
      </w:r>
      <w:r>
        <w:rPr>
          <w:sz w:val="21"/>
        </w:rPr>
        <w:t>甲方</w:t>
      </w:r>
      <w:r>
        <w:rPr>
          <w:sz w:val="21"/>
        </w:rPr>
        <w:t>的使用情况，当</w:t>
      </w:r>
      <w:r>
        <w:rPr>
          <w:sz w:val="21"/>
        </w:rPr>
        <w:t>甲方</w:t>
      </w:r>
      <w:r>
        <w:rPr>
          <w:sz w:val="21"/>
        </w:rPr>
        <w:t>操作人员有变动或系统软件升级时，到现场对</w:t>
      </w:r>
      <w:r>
        <w:rPr>
          <w:sz w:val="21"/>
        </w:rPr>
        <w:t>甲方</w:t>
      </w:r>
      <w:r>
        <w:rPr>
          <w:sz w:val="21"/>
        </w:rPr>
        <w:t>操作人员进行技术培训，使系统运行保持良好，避免不必要的误操作等情况发生。设备安装调试、培训所产生的费用由</w:t>
      </w:r>
      <w:r>
        <w:rPr>
          <w:sz w:val="21"/>
        </w:rPr>
        <w:t>乙方</w:t>
      </w:r>
      <w:r>
        <w:rPr>
          <w:sz w:val="21"/>
        </w:rPr>
        <w:t>承担。</w:t>
      </w:r>
    </w:p>
    <w:p>
      <w:pPr>
        <w:pStyle w:val="null3"/>
        <w:jc w:val="left"/>
      </w:pPr>
      <w:r>
        <w:rPr>
          <w:sz w:val="21"/>
          <w:b/>
        </w:rPr>
        <w:t>九</w:t>
      </w:r>
      <w:r>
        <w:rPr>
          <w:sz w:val="21"/>
          <w:b/>
        </w:rPr>
        <w:t>、验收</w:t>
      </w:r>
    </w:p>
    <w:p>
      <w:pPr>
        <w:pStyle w:val="null3"/>
        <w:ind w:firstLine="440"/>
        <w:jc w:val="left"/>
      </w:pPr>
      <w:r>
        <w:rPr>
          <w:sz w:val="21"/>
        </w:rPr>
        <w:t>1.交付验收标准依次序对照适用标准为：①符合中华人民共和国国家安全质量标准、环保标准或行业标准；②符合招标文件、投标书、合同和响应承诺中</w:t>
      </w:r>
      <w:r>
        <w:rPr>
          <w:sz w:val="21"/>
        </w:rPr>
        <w:t>甲方</w:t>
      </w:r>
      <w:r>
        <w:rPr>
          <w:sz w:val="21"/>
        </w:rPr>
        <w:t>认可的合理最佳配置、参数及各项要求；</w:t>
      </w:r>
      <w:r>
        <w:rPr>
          <w:sz w:val="21"/>
        </w:rPr>
        <w:t>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w:t>
      </w:r>
      <w:r>
        <w:rPr>
          <w:sz w:val="21"/>
        </w:rPr>
        <w:t>乙方</w:t>
      </w:r>
      <w:r>
        <w:rPr>
          <w:sz w:val="21"/>
        </w:rPr>
        <w:t>应立即整改直至合格。</w:t>
      </w:r>
    </w:p>
    <w:p>
      <w:pPr>
        <w:pStyle w:val="null3"/>
        <w:ind w:firstLine="440"/>
        <w:jc w:val="left"/>
      </w:pPr>
      <w:r>
        <w:rPr>
          <w:sz w:val="21"/>
        </w:rPr>
        <w:t>2.货物若有国家标准按照国家标准验收，若无国家标准按行业标准验收，为原制造商制造的全新产品，整机无污染，无侵权行为、表面无划损、无任何缺陷隐患，在中国境内可依常规安全合法使用。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40"/>
        <w:jc w:val="left"/>
      </w:pPr>
      <w:r>
        <w:rPr>
          <w:sz w:val="21"/>
        </w:rPr>
        <w:t>3.货物为原厂商未启封全新包装，具出厂合格证，序号、包装箱号与出厂批号一致，并可追索查阅。所有随设备的附件必须齐全。</w:t>
      </w:r>
    </w:p>
    <w:p>
      <w:pPr>
        <w:pStyle w:val="null3"/>
        <w:ind w:firstLine="440"/>
        <w:jc w:val="left"/>
      </w:pPr>
      <w:r>
        <w:rPr>
          <w:sz w:val="21"/>
        </w:rPr>
        <w:t>4.</w:t>
      </w:r>
      <w:r>
        <w:rPr>
          <w:sz w:val="21"/>
        </w:rPr>
        <w:t>乙方</w:t>
      </w:r>
      <w:r>
        <w:rPr>
          <w:sz w:val="21"/>
        </w:rPr>
        <w:t>应将全部产品的用户手册、保修手册、有关单证数据及配备件、随机工具等交付给</w:t>
      </w:r>
      <w:r>
        <w:rPr>
          <w:sz w:val="21"/>
        </w:rPr>
        <w:t>甲方</w:t>
      </w:r>
      <w:r>
        <w:rPr>
          <w:sz w:val="21"/>
        </w:rPr>
        <w:t>，使用操作及安全须知等重要数据应附有中文说明。</w:t>
      </w:r>
    </w:p>
    <w:p>
      <w:pPr>
        <w:pStyle w:val="null3"/>
        <w:ind w:firstLine="440"/>
        <w:jc w:val="left"/>
      </w:pPr>
      <w:r>
        <w:rPr>
          <w:sz w:val="21"/>
        </w:rPr>
        <w:t>5.</w:t>
      </w:r>
      <w:r>
        <w:rPr>
          <w:sz w:val="21"/>
        </w:rPr>
        <w:t>甲方</w:t>
      </w:r>
      <w:r>
        <w:rPr>
          <w:sz w:val="21"/>
        </w:rPr>
        <w:t>组成验收小组按国家有关规定、规范进行验收，必要时邀请相关的专业人员或机构参与验收。因货物质量问题发生争议时，由本地质量技术监督部门鉴定。货物符合质量技术标准的，鉴定费由</w:t>
      </w:r>
      <w:r>
        <w:rPr>
          <w:sz w:val="21"/>
        </w:rPr>
        <w:t>甲方</w:t>
      </w:r>
      <w:r>
        <w:rPr>
          <w:sz w:val="21"/>
        </w:rPr>
        <w:t>承担；否则鉴定费由</w:t>
      </w:r>
      <w:r>
        <w:rPr>
          <w:sz w:val="21"/>
        </w:rPr>
        <w:t>乙方</w:t>
      </w:r>
      <w:r>
        <w:rPr>
          <w:sz w:val="21"/>
        </w:rPr>
        <w:t>承担。</w:t>
      </w:r>
    </w:p>
    <w:p>
      <w:pPr>
        <w:pStyle w:val="null3"/>
        <w:ind w:firstLine="440"/>
        <w:jc w:val="left"/>
      </w:pPr>
      <w:r>
        <w:rPr>
          <w:sz w:val="21"/>
        </w:rPr>
        <w:t>6.如发现货物的质量、规格和数量等任何一项与合同约定不符，</w:t>
      </w:r>
      <w:r>
        <w:rPr>
          <w:sz w:val="21"/>
        </w:rPr>
        <w:t>乙方</w:t>
      </w:r>
      <w:r>
        <w:rPr>
          <w:sz w:val="21"/>
        </w:rPr>
        <w:t>应于</w:t>
      </w:r>
      <w:r>
        <w:rPr>
          <w:sz w:val="21"/>
        </w:rPr>
        <w:t>甲方</w:t>
      </w:r>
      <w:r>
        <w:rPr>
          <w:sz w:val="21"/>
        </w:rPr>
        <w:t>通知后补正或更换新品，如经补正或更换新品仍不符合同约定时，</w:t>
      </w:r>
      <w:r>
        <w:rPr>
          <w:sz w:val="21"/>
        </w:rPr>
        <w:t>甲方</w:t>
      </w:r>
      <w:r>
        <w:rPr>
          <w:sz w:val="21"/>
        </w:rPr>
        <w:t>有权拒绝接受。在</w:t>
      </w:r>
      <w:r>
        <w:rPr>
          <w:sz w:val="21"/>
        </w:rPr>
        <w:t>乙方</w:t>
      </w:r>
      <w:r>
        <w:rPr>
          <w:sz w:val="21"/>
        </w:rPr>
        <w:t>按照本合同约定验收合格之前，产品的损坏、丢失等全部风险由</w:t>
      </w:r>
      <w:r>
        <w:rPr>
          <w:sz w:val="21"/>
        </w:rPr>
        <w:t>乙方</w:t>
      </w:r>
      <w:r>
        <w:rPr>
          <w:sz w:val="21"/>
        </w:rPr>
        <w:t>承担。</w:t>
      </w:r>
    </w:p>
    <w:p>
      <w:pPr>
        <w:pStyle w:val="null3"/>
        <w:jc w:val="left"/>
      </w:pPr>
      <w:r>
        <w:rPr>
          <w:sz w:val="21"/>
          <w:b/>
        </w:rPr>
        <w:t>十</w:t>
      </w:r>
      <w:r>
        <w:rPr>
          <w:sz w:val="21"/>
          <w:b/>
        </w:rPr>
        <w:t>、保险</w:t>
      </w:r>
    </w:p>
    <w:p>
      <w:pPr>
        <w:pStyle w:val="null3"/>
        <w:ind w:firstLine="440"/>
        <w:jc w:val="left"/>
      </w:pPr>
      <w:r>
        <w:rPr>
          <w:sz w:val="21"/>
        </w:rPr>
        <w:t>货物交付运输前，甲方已经支付部分或全部款项的，乙方应当办理以甲方为受益人的货物</w:t>
      </w:r>
      <w:r>
        <w:rPr>
          <w:sz w:val="21"/>
        </w:rPr>
        <w:t>“一切险”，投保金额不少于甲方已经支付款项总额，保险保至项目最终交货地点。</w:t>
      </w:r>
    </w:p>
    <w:p>
      <w:pPr>
        <w:pStyle w:val="null3"/>
        <w:jc w:val="left"/>
      </w:pPr>
      <w:r>
        <w:rPr>
          <w:sz w:val="21"/>
          <w:b/>
        </w:rPr>
        <w:t>十</w:t>
      </w:r>
      <w:r>
        <w:rPr>
          <w:sz w:val="21"/>
          <w:b/>
        </w:rPr>
        <w:t>一</w:t>
      </w:r>
      <w:r>
        <w:rPr>
          <w:sz w:val="21"/>
          <w:b/>
        </w:rPr>
        <w:t>、合同的转让和分包</w:t>
      </w:r>
    </w:p>
    <w:p>
      <w:pPr>
        <w:pStyle w:val="null3"/>
        <w:ind w:firstLine="440"/>
        <w:jc w:val="left"/>
      </w:pPr>
      <w:r>
        <w:rPr>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sz w:val="21"/>
        </w:rPr>
        <w:t>20%支付违约金。</w:t>
      </w:r>
    </w:p>
    <w:p>
      <w:pPr>
        <w:pStyle w:val="null3"/>
        <w:jc w:val="left"/>
      </w:pPr>
      <w:r>
        <w:rPr>
          <w:sz w:val="21"/>
          <w:b/>
        </w:rPr>
        <w:t>十</w:t>
      </w:r>
      <w:r>
        <w:rPr>
          <w:sz w:val="21"/>
          <w:b/>
        </w:rPr>
        <w:t>二</w:t>
      </w:r>
      <w:r>
        <w:rPr>
          <w:sz w:val="21"/>
          <w:b/>
        </w:rPr>
        <w:t>、知识产权</w:t>
      </w:r>
    </w:p>
    <w:p>
      <w:pPr>
        <w:pStyle w:val="null3"/>
        <w:ind w:firstLine="440"/>
        <w:jc w:val="left"/>
      </w:pPr>
      <w:r>
        <w:rPr>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pStyle w:val="null3"/>
        <w:ind w:firstLine="440"/>
        <w:jc w:val="left"/>
      </w:pPr>
      <w:r>
        <w:rPr>
          <w:sz w:val="21"/>
        </w:rPr>
        <w:t>2.乙方如在本合同实施过程中采用自有知识成果，需向甲方提前书面声明并提供相关知识产权证明文件，甲方对该等知识产权享有永久使用权。</w:t>
      </w:r>
    </w:p>
    <w:p>
      <w:pPr>
        <w:pStyle w:val="null3"/>
        <w:ind w:firstLine="440"/>
        <w:jc w:val="left"/>
      </w:pPr>
      <w:r>
        <w:rPr>
          <w:sz w:val="21"/>
        </w:rPr>
        <w:t>3.如乙方需要采用第三人拥有的知识产权，则在合同金额中已经包括合法获取该知识产权的相关费用。</w:t>
      </w:r>
    </w:p>
    <w:p>
      <w:pPr>
        <w:pStyle w:val="null3"/>
        <w:jc w:val="left"/>
      </w:pPr>
      <w:r>
        <w:rPr>
          <w:sz w:val="21"/>
          <w:b/>
        </w:rPr>
        <w:t>十</w:t>
      </w:r>
      <w:r>
        <w:rPr>
          <w:sz w:val="21"/>
          <w:b/>
        </w:rPr>
        <w:t>三</w:t>
      </w:r>
      <w:r>
        <w:rPr>
          <w:sz w:val="21"/>
          <w:b/>
        </w:rPr>
        <w:t>、违约责任与赔偿损失</w:t>
      </w:r>
    </w:p>
    <w:p>
      <w:pPr>
        <w:pStyle w:val="null3"/>
        <w:ind w:firstLine="440"/>
        <w:jc w:val="left"/>
      </w:pPr>
      <w:r>
        <w:rPr>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pStyle w:val="null3"/>
        <w:ind w:firstLine="440"/>
        <w:jc w:val="left"/>
      </w:pPr>
      <w:r>
        <w:rPr>
          <w:sz w:val="21"/>
        </w:rPr>
        <w:t>2.乙方对产品的质量承担完全责任，如因产品的设计、质量瑕疵造成甲方或第三方财物损失或人身损害的，由乙方承担全部责任。</w:t>
      </w:r>
    </w:p>
    <w:p>
      <w:pPr>
        <w:pStyle w:val="null3"/>
        <w:ind w:firstLine="440"/>
        <w:jc w:val="left"/>
      </w:pPr>
      <w:r>
        <w:rPr>
          <w:sz w:val="21"/>
        </w:rPr>
        <w:t>3.乙方交付的货物不符合招标文件、投标文件或本合同规定的，甲方有权拒收或退回，并且乙方须向甲方支付本合同总价5%的违约金并退还甲方所支付的全部费用。</w:t>
      </w:r>
    </w:p>
    <w:p>
      <w:pPr>
        <w:pStyle w:val="null3"/>
        <w:ind w:firstLine="440"/>
        <w:jc w:val="left"/>
      </w:pPr>
      <w:r>
        <w:rPr>
          <w:sz w:val="21"/>
        </w:rPr>
        <w:t>4.乙方未能按本合同</w:t>
      </w:r>
      <w:r>
        <w:rPr>
          <w:sz w:val="21"/>
        </w:rPr>
        <w:t>约</w:t>
      </w:r>
      <w:r>
        <w:rPr>
          <w:sz w:val="21"/>
        </w:rPr>
        <w:t>定的交货时间交付货物的</w:t>
      </w:r>
      <w:r>
        <w:rPr>
          <w:sz w:val="21"/>
        </w:rPr>
        <w:t>（含安装、调试）</w:t>
      </w:r>
      <w:r>
        <w:rPr>
          <w:sz w:val="21"/>
        </w:rPr>
        <w:t>，从逾期之日起每日按本合同总价</w:t>
      </w:r>
      <w:r>
        <w:rPr>
          <w:sz w:val="21"/>
        </w:rPr>
        <w:t>3‰/天的数额向甲方支付违约金，逾期15天以上（含15天）的，甲方有权终止合同，要求乙方支付本合同总价5%作为违约金并退还甲方所支付的全部费用，并且给甲方造成的经济损失由乙方承担赔偿责任。</w:t>
      </w:r>
    </w:p>
    <w:p>
      <w:pPr>
        <w:pStyle w:val="null3"/>
        <w:ind w:firstLine="440"/>
        <w:jc w:val="both"/>
      </w:pPr>
      <w:r>
        <w:rPr>
          <w:sz w:val="21"/>
        </w:rPr>
        <w:t>5.甲方无正当理由拒收货物，到期拒付货物款项的，每逾期一日，甲方向乙方偿付本合同总价3‰/天的违约金。甲方逾期付款，则每日按本合同到期未付部分合同金额的3‰的标准向乙方偿付违约金。</w:t>
      </w:r>
    </w:p>
    <w:p>
      <w:pPr>
        <w:pStyle w:val="null3"/>
        <w:ind w:firstLine="440"/>
        <w:jc w:val="left"/>
      </w:pPr>
      <w:r>
        <w:rPr>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pStyle w:val="null3"/>
        <w:ind w:firstLine="440"/>
        <w:jc w:val="left"/>
      </w:pPr>
      <w:r>
        <w:rPr>
          <w:sz w:val="21"/>
        </w:rPr>
        <w:t>7</w:t>
      </w:r>
      <w:r>
        <w:rPr>
          <w:sz w:val="21"/>
        </w:rPr>
        <w:t>.其它违约责任按《中华人民共和国民法典》处理。</w:t>
      </w:r>
    </w:p>
    <w:p>
      <w:pPr>
        <w:pStyle w:val="null3"/>
        <w:jc w:val="left"/>
      </w:pPr>
      <w:r>
        <w:rPr>
          <w:sz w:val="21"/>
          <w:b/>
        </w:rPr>
        <w:t>十三、合同纠纷处理方式</w:t>
      </w:r>
    </w:p>
    <w:p>
      <w:pPr>
        <w:pStyle w:val="null3"/>
        <w:ind w:firstLine="440"/>
        <w:jc w:val="left"/>
      </w:pPr>
      <w:r>
        <w:rPr>
          <w:sz w:val="21"/>
        </w:rPr>
        <w:t>合同执行过程中发生的任何争议，如双方不能通过友好协商解决，甲、乙双方一致同意向甲方所在地人民法院提起诉讼。法院审理期间，除提交法院审理的事项外，其它无争议的事项和条款仍应继续履行。</w:t>
      </w:r>
    </w:p>
    <w:p>
      <w:pPr>
        <w:pStyle w:val="null3"/>
        <w:jc w:val="left"/>
      </w:pPr>
      <w:r>
        <w:rPr>
          <w:sz w:val="21"/>
          <w:b/>
        </w:rPr>
        <w:t>十四、不可抗力</w:t>
      </w:r>
    </w:p>
    <w:p>
      <w:pPr>
        <w:pStyle w:val="null3"/>
        <w:ind w:firstLine="440"/>
        <w:jc w:val="left"/>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十五、</w:t>
      </w:r>
      <w:r>
        <w:rPr>
          <w:sz w:val="21"/>
          <w:b/>
        </w:rPr>
        <w:t>保密义务</w:t>
      </w:r>
    </w:p>
    <w:p>
      <w:pPr>
        <w:pStyle w:val="null3"/>
        <w:ind w:firstLine="440"/>
        <w:jc w:val="left"/>
      </w:pPr>
      <w:r>
        <w:rPr>
          <w:sz w:val="21"/>
        </w:rPr>
        <w:t>1.</w:t>
      </w:r>
      <w:r>
        <w:rPr>
          <w:sz w:val="21"/>
        </w:rPr>
        <w:t>甲乙双方对于本合同的签订、内容及在履行本合同期间所获知的另一方的保密信息负有保密义务。非经对方事先书面同意，任何一方不得向第三方泄露、给予或转让该等保密信息，亦不得将保密信息用于一方同意之外的任何目的，包括但不限于为自己利益或者其他第三方的利益披露使用，但根据法律、法规向政府或其他监管机构、双方的法律、会计、商业及其他顾问、雇员提供的除外。</w:t>
      </w:r>
    </w:p>
    <w:p>
      <w:pPr>
        <w:pStyle w:val="null3"/>
        <w:jc w:val="left"/>
      </w:pPr>
      <w:r>
        <w:rPr>
          <w:sz w:val="21"/>
        </w:rPr>
        <w:t>2.</w:t>
      </w:r>
      <w:r>
        <w:rPr>
          <w:sz w:val="21"/>
        </w:rPr>
        <w:t>本合同终止后，各方在本条款项下的义务并不随之终止，各方仍需遵守本合同之保密条款，履行其所承诺的保密义务，直到对方同意解除此项义务，或事实上不会因为违反本合同的保密条款而给对方造成任何形式的损害时为止。</w:t>
      </w:r>
    </w:p>
    <w:p>
      <w:pPr>
        <w:pStyle w:val="null3"/>
        <w:jc w:val="left"/>
      </w:pPr>
      <w:r>
        <w:rPr>
          <w:sz w:val="21"/>
          <w:b/>
        </w:rPr>
        <w:t>十</w:t>
      </w:r>
      <w:r>
        <w:rPr>
          <w:sz w:val="21"/>
          <w:b/>
        </w:rPr>
        <w:t>六</w:t>
      </w:r>
      <w:r>
        <w:rPr>
          <w:sz w:val="21"/>
          <w:b/>
        </w:rPr>
        <w:t>、税费</w:t>
      </w:r>
    </w:p>
    <w:p>
      <w:pPr>
        <w:pStyle w:val="null3"/>
        <w:ind w:firstLine="440"/>
        <w:jc w:val="left"/>
      </w:pPr>
      <w:r>
        <w:rPr>
          <w:sz w:val="21"/>
        </w:rPr>
        <w:t>在中国境内、外发生的与本合同执行有关的一切税费均由乙方负担。</w:t>
      </w:r>
    </w:p>
    <w:p>
      <w:pPr>
        <w:pStyle w:val="null3"/>
        <w:jc w:val="left"/>
      </w:pPr>
      <w:r>
        <w:rPr>
          <w:sz w:val="21"/>
          <w:b/>
        </w:rPr>
        <w:t>十七、</w:t>
      </w:r>
      <w:r>
        <w:rPr>
          <w:sz w:val="21"/>
          <w:b/>
        </w:rPr>
        <w:t>合同的终止及解除</w:t>
      </w:r>
    </w:p>
    <w:p>
      <w:pPr>
        <w:pStyle w:val="null3"/>
        <w:ind w:firstLine="440"/>
        <w:jc w:val="left"/>
      </w:pPr>
      <w:r>
        <w:rPr>
          <w:sz w:val="21"/>
        </w:rPr>
        <w:t>1.</w:t>
      </w:r>
      <w:r>
        <w:rPr>
          <w:sz w:val="21"/>
        </w:rPr>
        <w:t>本合同在</w:t>
      </w:r>
      <w:r>
        <w:rPr>
          <w:sz w:val="21"/>
        </w:rPr>
        <w:t>下述情形下自然终止：</w:t>
      </w:r>
    </w:p>
    <w:p>
      <w:pPr>
        <w:pStyle w:val="null3"/>
        <w:ind w:firstLine="420"/>
        <w:jc w:val="left"/>
      </w:pPr>
      <w:r>
        <w:rPr>
          <w:sz w:val="21"/>
        </w:rPr>
        <w:t>1）合同履行完毕；</w:t>
      </w:r>
    </w:p>
    <w:p>
      <w:pPr>
        <w:pStyle w:val="null3"/>
        <w:ind w:firstLine="420"/>
        <w:jc w:val="left"/>
      </w:pPr>
      <w:r>
        <w:rPr>
          <w:sz w:val="21"/>
        </w:rPr>
        <w:t>2）双方签署新的合同代替本合同；</w:t>
      </w:r>
    </w:p>
    <w:p>
      <w:pPr>
        <w:pStyle w:val="null3"/>
        <w:ind w:firstLine="420"/>
        <w:jc w:val="left"/>
      </w:pPr>
      <w:r>
        <w:rPr>
          <w:sz w:val="21"/>
        </w:rPr>
        <w:t>3）除本合同另有约定外，甲方在本合同有效期内提前终止本合同的，应提前</w:t>
      </w:r>
      <w:r>
        <w:rPr>
          <w:sz w:val="21"/>
          <w:u w:val="single"/>
        </w:rPr>
        <w:t xml:space="preserve">   </w:t>
      </w:r>
      <w:r>
        <w:rPr>
          <w:sz w:val="21"/>
        </w:rPr>
        <w:t>天以书面形式通知乙方。</w:t>
      </w:r>
    </w:p>
    <w:p>
      <w:pPr>
        <w:pStyle w:val="null3"/>
        <w:ind w:firstLine="420"/>
        <w:jc w:val="left"/>
      </w:pPr>
      <w:r>
        <w:rPr>
          <w:sz w:val="21"/>
        </w:rPr>
        <w:t>2.</w:t>
      </w:r>
      <w:r>
        <w:rPr>
          <w:sz w:val="21"/>
        </w:rPr>
        <w:t>双方中任一方有下述情形时，对方可单方解除本</w:t>
      </w:r>
      <w:r>
        <w:rPr>
          <w:sz w:val="21"/>
        </w:rPr>
        <w:t>合同</w:t>
      </w:r>
      <w:r>
        <w:rPr>
          <w:sz w:val="21"/>
        </w:rPr>
        <w:t>：</w:t>
      </w:r>
    </w:p>
    <w:p>
      <w:pPr>
        <w:pStyle w:val="null3"/>
        <w:ind w:firstLine="420"/>
        <w:jc w:val="left"/>
      </w:pPr>
      <w:r>
        <w:rPr>
          <w:sz w:val="21"/>
        </w:rPr>
        <w:t>1）任一方违反本合同规定，并在对方发出书面通知之日起10个工作日内仍未及时改正的；</w:t>
      </w:r>
    </w:p>
    <w:p>
      <w:pPr>
        <w:pStyle w:val="null3"/>
        <w:ind w:firstLine="420"/>
        <w:jc w:val="left"/>
      </w:pPr>
      <w:r>
        <w:rPr>
          <w:sz w:val="21"/>
        </w:rPr>
        <w:t>2）乙方发生无力交付情况，其业务为债权人接管、结束、解散、宣告破产等；</w:t>
      </w:r>
    </w:p>
    <w:p>
      <w:pPr>
        <w:pStyle w:val="null3"/>
        <w:ind w:firstLine="420"/>
        <w:jc w:val="left"/>
      </w:pPr>
      <w:r>
        <w:rPr>
          <w:sz w:val="21"/>
        </w:rPr>
        <w:t>3）任一方丧失履行本合同的资质或资格：</w:t>
      </w:r>
    </w:p>
    <w:p>
      <w:pPr>
        <w:pStyle w:val="null3"/>
        <w:ind w:firstLine="420"/>
        <w:jc w:val="left"/>
      </w:pPr>
      <w:r>
        <w:rPr>
          <w:sz w:val="21"/>
        </w:rPr>
        <w:t>4）本合同约定的其他情形。非乙方原因（包括但不限于甲方原因、第三方原因等）导致合同无法履行的，乙方可单方解除合同。</w:t>
      </w:r>
    </w:p>
    <w:p>
      <w:pPr>
        <w:pStyle w:val="null3"/>
        <w:ind w:firstLine="420"/>
        <w:jc w:val="left"/>
      </w:pPr>
      <w:r>
        <w:rPr>
          <w:sz w:val="21"/>
        </w:rPr>
        <w:t>3.合同终止后后续事项的处理：</w:t>
      </w:r>
    </w:p>
    <w:p>
      <w:pPr>
        <w:pStyle w:val="null3"/>
        <w:ind w:firstLine="420"/>
        <w:jc w:val="left"/>
      </w:pPr>
      <w:r>
        <w:rPr>
          <w:sz w:val="21"/>
        </w:rPr>
        <w:t>本合同终止，则双方不再依据本合同约定开展业务合作，但合同的终止并不影响付款条款、售后条款、保密条款、责任承担条款、争议解决条款等的法律效力，相关权利义务双方仍应继续承担并切实履行。</w:t>
      </w:r>
    </w:p>
    <w:p>
      <w:pPr>
        <w:pStyle w:val="null3"/>
        <w:jc w:val="left"/>
      </w:pPr>
      <w:r>
        <w:rPr>
          <w:sz w:val="21"/>
          <w:b/>
        </w:rPr>
        <w:t>十</w:t>
      </w:r>
      <w:r>
        <w:rPr>
          <w:sz w:val="21"/>
          <w:b/>
        </w:rPr>
        <w:t>八</w:t>
      </w:r>
      <w:r>
        <w:rPr>
          <w:sz w:val="21"/>
          <w:b/>
        </w:rPr>
        <w:t>、其它</w:t>
      </w:r>
    </w:p>
    <w:p>
      <w:pPr>
        <w:pStyle w:val="null3"/>
        <w:ind w:firstLine="440"/>
        <w:jc w:val="left"/>
      </w:pPr>
      <w:r>
        <w:rPr>
          <w:sz w:val="21"/>
        </w:rPr>
        <w:t>1.本合同所有附件、招标文件、投标文件（含技术方案书）、中标通知书均为合同的有效组成部分，与本合同具有同等法律效力。</w:t>
      </w:r>
    </w:p>
    <w:p>
      <w:pPr>
        <w:pStyle w:val="null3"/>
        <w:ind w:firstLine="440"/>
        <w:jc w:val="left"/>
      </w:pPr>
      <w:r>
        <w:rPr>
          <w:sz w:val="21"/>
        </w:rPr>
        <w:t>2.在执行本合同的过程中，所有经双方签署确认的文件（包括会议纪要、补充协议、往来信函）即成为本合同的有效组成部分。</w:t>
      </w:r>
    </w:p>
    <w:p>
      <w:pPr>
        <w:pStyle w:val="null3"/>
        <w:ind w:firstLine="440"/>
        <w:jc w:val="left"/>
      </w:pPr>
      <w:r>
        <w:rPr>
          <w:sz w:val="21"/>
        </w:rPr>
        <w:t>3.如一方地址、电话、传真号码有变更，应在变更当日内书面通知对方，否则，应承担相应责任。</w:t>
      </w:r>
    </w:p>
    <w:p>
      <w:pPr>
        <w:pStyle w:val="null3"/>
        <w:ind w:firstLine="440"/>
        <w:jc w:val="left"/>
      </w:pPr>
      <w:r>
        <w:rPr>
          <w:sz w:val="21"/>
        </w:rPr>
        <w:t>4.除甲方事先书面同意外，乙方不得部分或全部转让其应履行的合同项下的义务。</w:t>
      </w:r>
    </w:p>
    <w:p>
      <w:pPr>
        <w:pStyle w:val="null3"/>
        <w:jc w:val="left"/>
      </w:pPr>
      <w:r>
        <w:rPr>
          <w:sz w:val="21"/>
          <w:b/>
        </w:rPr>
        <w:t>十</w:t>
      </w:r>
      <w:r>
        <w:rPr>
          <w:sz w:val="21"/>
          <w:b/>
        </w:rPr>
        <w:t>九</w:t>
      </w:r>
      <w:r>
        <w:rPr>
          <w:sz w:val="21"/>
          <w:b/>
        </w:rPr>
        <w:t>、其他约定</w:t>
      </w:r>
    </w:p>
    <w:p>
      <w:pPr>
        <w:pStyle w:val="null3"/>
        <w:ind w:firstLine="440"/>
        <w:jc w:val="left"/>
      </w:pPr>
      <w:r>
        <w:rPr>
          <w:sz w:val="21"/>
        </w:rPr>
        <w:t>1.合同自甲乙双方法人代表或经其正式授权代表签字盖章之日起生效。</w:t>
      </w:r>
    </w:p>
    <w:p>
      <w:pPr>
        <w:pStyle w:val="null3"/>
        <w:ind w:firstLine="440"/>
        <w:jc w:val="left"/>
      </w:pPr>
      <w:r>
        <w:rPr>
          <w:sz w:val="21"/>
        </w:rPr>
        <w:t>2.合同壹式</w:t>
      </w:r>
      <w:r>
        <w:rPr>
          <w:sz w:val="21"/>
          <w:u w:val="single"/>
        </w:rPr>
        <w:t xml:space="preserve"> </w:t>
      </w:r>
      <w:r>
        <w:rPr>
          <w:sz w:val="21"/>
          <w:u w:val="single"/>
        </w:rPr>
        <w:t xml:space="preserve">  </w:t>
      </w:r>
      <w:r>
        <w:rPr>
          <w:sz w:val="21"/>
        </w:rPr>
        <w:t>份，其中甲方执</w:t>
      </w:r>
      <w:r>
        <w:rPr>
          <w:sz w:val="21"/>
          <w:u w:val="single"/>
        </w:rPr>
        <w:t xml:space="preserve"> </w:t>
      </w:r>
      <w:r>
        <w:rPr>
          <w:sz w:val="21"/>
          <w:u w:val="single"/>
        </w:rPr>
        <w:t xml:space="preserve"> </w:t>
      </w:r>
      <w:r>
        <w:rPr>
          <w:sz w:val="21"/>
          <w:u w:val="single"/>
        </w:rPr>
        <w:t xml:space="preserve"> </w:t>
      </w:r>
      <w:r>
        <w:rPr>
          <w:sz w:val="21"/>
        </w:rPr>
        <w:t>份，乙方执</w:t>
      </w:r>
      <w:r>
        <w:rPr>
          <w:sz w:val="21"/>
          <w:u w:val="single"/>
        </w:rPr>
        <w:t xml:space="preserve"> </w:t>
      </w:r>
      <w:r>
        <w:rPr>
          <w:sz w:val="21"/>
          <w:u w:val="single"/>
        </w:rPr>
        <w:t xml:space="preserve"> </w:t>
      </w:r>
      <w:r>
        <w:rPr>
          <w:sz w:val="21"/>
          <w:u w:val="single"/>
        </w:rPr>
        <w:t xml:space="preserve"> </w:t>
      </w:r>
      <w:r>
        <w:rPr>
          <w:sz w:val="21"/>
        </w:rPr>
        <w:t>份，政府采购代理机构执</w:t>
      </w:r>
      <w:r>
        <w:rPr>
          <w:sz w:val="21"/>
          <w:u w:val="single"/>
        </w:rPr>
        <w:t xml:space="preserve"> </w:t>
      </w:r>
      <w:r>
        <w:rPr>
          <w:sz w:val="21"/>
          <w:u w:val="single"/>
        </w:rPr>
        <w:t xml:space="preserve"> </w:t>
      </w:r>
      <w:r>
        <w:rPr>
          <w:sz w:val="21"/>
          <w:u w:val="single"/>
        </w:rPr>
        <w:t xml:space="preserve"> </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1800"/>
        <w:gridCol w:w="2353"/>
        <w:gridCol w:w="1800"/>
        <w:gridCol w:w="2353"/>
      </w:tblGrid>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经办人签名：</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经办人签名：</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650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1"/>
          <w:b/>
        </w:rPr>
        <w:t>汕头市潮南区人民医院</w:t>
      </w:r>
    </w:p>
    <w:p>
      <w:pPr>
        <w:pStyle w:val="null3"/>
        <w:jc w:val="center"/>
      </w:pPr>
      <w:r>
        <w:rPr>
          <w:sz w:val="21"/>
          <w:b/>
        </w:rPr>
        <w:t>医疗卫生机构医药产品廉洁购销合同</w:t>
      </w:r>
    </w:p>
    <w:p>
      <w:pPr>
        <w:pStyle w:val="null3"/>
        <w:jc w:val="both"/>
      </w:pPr>
      <w:r>
        <w:rPr>
          <w:sz w:val="21"/>
          <w:b/>
        </w:rPr>
        <w:t>甲方</w:t>
      </w:r>
      <w:r>
        <w:rPr>
          <w:sz w:val="21"/>
        </w:rPr>
        <w:t>（医疗卫生机构</w:t>
      </w:r>
      <w:r>
        <w:rPr>
          <w:sz w:val="21"/>
        </w:rPr>
        <w:t>）：</w:t>
      </w:r>
      <w:r>
        <w:rPr>
          <w:sz w:val="21"/>
          <w:b/>
        </w:rPr>
        <w:t>汕头市潮南区人民医院</w:t>
      </w:r>
    </w:p>
    <w:p>
      <w:pPr>
        <w:pStyle w:val="null3"/>
        <w:spacing w:before="75"/>
        <w:ind w:left="45" w:right="3330" w:firstLine="7"/>
        <w:jc w:val="both"/>
      </w:pPr>
      <w:r>
        <w:rPr>
          <w:sz w:val="21"/>
          <w:b/>
        </w:rPr>
        <w:t>乙方</w:t>
      </w:r>
      <w:r>
        <w:rPr>
          <w:sz w:val="21"/>
        </w:rPr>
        <w:t>（医药生产经营企业及其代理人</w:t>
      </w:r>
      <w:r>
        <w:rPr>
          <w:sz w:val="21"/>
        </w:rPr>
        <w:t>）：</w:t>
      </w:r>
    </w:p>
    <w:p>
      <w:pPr>
        <w:pStyle w:val="null3"/>
        <w:jc w:val="both"/>
      </w:pPr>
      <w:r>
        <w:rPr>
          <w:sz w:val="21"/>
        </w:rPr>
        <w:t>为进一步加强医疗卫生行风建设，规范医疗卫生机构医药</w:t>
      </w:r>
      <w:r>
        <w:rPr>
          <w:sz w:val="21"/>
        </w:rPr>
        <w:t>购销行为，有效防</w:t>
      </w:r>
      <w:r>
        <w:rPr>
          <w:sz w:val="31"/>
        </w:rPr>
        <w:t xml:space="preserve"> </w:t>
      </w:r>
      <w:r>
        <w:rPr>
          <w:sz w:val="21"/>
        </w:rPr>
        <w:t>范商业贿赂行为，营造公平交易、诚实守信的购销环</w:t>
      </w:r>
      <w:r>
        <w:rPr>
          <w:sz w:val="21"/>
        </w:rPr>
        <w:t>境，经甲、乙双方协商，同</w:t>
      </w:r>
      <w:r>
        <w:rPr>
          <w:sz w:val="31"/>
        </w:rPr>
        <w:t xml:space="preserve"> </w:t>
      </w:r>
      <w:r>
        <w:rPr>
          <w:sz w:val="21"/>
        </w:rPr>
        <w:t>意签订本合同，并共同遵守：</w:t>
      </w:r>
    </w:p>
    <w:p>
      <w:pPr>
        <w:pStyle w:val="null3"/>
        <w:spacing w:before="30"/>
        <w:ind w:left="30" w:right="75" w:firstLine="440"/>
        <w:jc w:val="both"/>
      </w:pPr>
      <w:r>
        <w:rPr>
          <w:sz w:val="21"/>
        </w:rPr>
        <w:t>一、甲乙双方按照《中华人民共和国民法典》及医药产</w:t>
      </w:r>
      <w:r>
        <w:rPr>
          <w:sz w:val="21"/>
        </w:rPr>
        <w:t>品购销合同约定购销</w:t>
      </w:r>
      <w:r>
        <w:rPr>
          <w:sz w:val="31"/>
        </w:rPr>
        <w:t xml:space="preserve"> </w:t>
      </w:r>
      <w:r>
        <w:rPr>
          <w:sz w:val="21"/>
        </w:rPr>
        <w:t>药品、医用设备、医用耗材等医药产品。</w:t>
      </w:r>
    </w:p>
    <w:p>
      <w:pPr>
        <w:pStyle w:val="null3"/>
        <w:spacing w:before="180"/>
        <w:ind w:left="30" w:firstLine="443"/>
        <w:jc w:val="both"/>
      </w:pPr>
      <w:r>
        <w:rPr>
          <w:sz w:val="21"/>
        </w:rPr>
        <w:t>二、甲方应当严格执行医药产品购销合同验收、入库制</w:t>
      </w:r>
      <w:r>
        <w:rPr>
          <w:sz w:val="21"/>
        </w:rPr>
        <w:t>度，对采购医药产品</w:t>
      </w:r>
      <w:r>
        <w:rPr>
          <w:sz w:val="31"/>
        </w:rPr>
        <w:t xml:space="preserve"> </w:t>
      </w:r>
      <w:r>
        <w:rPr>
          <w:sz w:val="21"/>
        </w:rPr>
        <w:t>及发票进行查验，不得违反有关规定合同外采购、违价采购或从非规定渠道采购。</w:t>
      </w:r>
    </w:p>
    <w:p>
      <w:pPr>
        <w:pStyle w:val="null3"/>
        <w:spacing w:before="180"/>
        <w:ind w:left="30" w:right="15" w:firstLine="439"/>
        <w:jc w:val="both"/>
      </w:pPr>
      <w:r>
        <w:rPr>
          <w:sz w:val="21"/>
        </w:rPr>
        <w:t>三、甲方严禁接受乙方以任何名义、形式给予的返赠，不得将接</w:t>
      </w:r>
      <w:r>
        <w:rPr>
          <w:sz w:val="21"/>
        </w:rPr>
        <w:t>受捐赠资助</w:t>
      </w:r>
      <w:r>
        <w:rPr>
          <w:sz w:val="31"/>
        </w:rPr>
        <w:t xml:space="preserve"> </w:t>
      </w:r>
      <w:r>
        <w:rPr>
          <w:sz w:val="21"/>
        </w:rPr>
        <w:t>与采购挂钩。甲方工作人员不得参加乙方安排并支付费用的营业</w:t>
      </w:r>
      <w:r>
        <w:rPr>
          <w:sz w:val="21"/>
        </w:rPr>
        <w:t>性娱乐场所的娱</w:t>
      </w:r>
      <w:r>
        <w:rPr>
          <w:sz w:val="31"/>
        </w:rPr>
        <w:t xml:space="preserve"> </w:t>
      </w:r>
      <w:r>
        <w:rPr>
          <w:sz w:val="21"/>
        </w:rPr>
        <w:t>乐活动，不得以任何形式向乙方索要现金、</w:t>
      </w:r>
      <w:r>
        <w:rPr>
          <w:sz w:val="21"/>
        </w:rPr>
        <w:t>有价证券、支付凭证和贵重礼品等。</w:t>
      </w:r>
      <w:r>
        <w:rPr>
          <w:sz w:val="31"/>
        </w:rPr>
        <w:t xml:space="preserve"> </w:t>
      </w:r>
      <w:r>
        <w:rPr>
          <w:sz w:val="21"/>
        </w:rPr>
        <w:t>被迫接受乙方给予的钱物，应予退还，无法退还的，有责任如实</w:t>
      </w:r>
      <w:r>
        <w:rPr>
          <w:sz w:val="21"/>
        </w:rPr>
        <w:t>向有关纪检监察</w:t>
      </w:r>
      <w:r>
        <w:rPr>
          <w:sz w:val="31"/>
        </w:rPr>
        <w:t xml:space="preserve"> </w:t>
      </w:r>
      <w:r>
        <w:rPr>
          <w:sz w:val="21"/>
        </w:rPr>
        <w:t>部门反映情况。</w:t>
      </w:r>
    </w:p>
    <w:p>
      <w:pPr>
        <w:pStyle w:val="null3"/>
        <w:spacing w:before="180"/>
        <w:ind w:left="30" w:right="75" w:firstLine="457"/>
        <w:jc w:val="both"/>
      </w:pPr>
      <w:r>
        <w:rPr>
          <w:sz w:val="21"/>
        </w:rPr>
        <w:t>四、严禁甲方工作人员利用任何途径和方式，为乙方统计医师个人及临床科</w:t>
      </w:r>
      <w:r>
        <w:rPr>
          <w:sz w:val="31"/>
        </w:rPr>
        <w:t xml:space="preserve"> </w:t>
      </w:r>
      <w:r>
        <w:rPr>
          <w:sz w:val="21"/>
        </w:rPr>
        <w:t>室有关医药产品用量信息，或为乙方统计提供便利。</w:t>
      </w:r>
    </w:p>
    <w:p>
      <w:pPr>
        <w:pStyle w:val="null3"/>
        <w:spacing w:before="180"/>
        <w:ind w:left="30" w:right="75" w:firstLine="443"/>
        <w:jc w:val="both"/>
      </w:pPr>
      <w:r>
        <w:rPr>
          <w:sz w:val="21"/>
        </w:rPr>
        <w:t>五、乙方不得以返赠、宴请等方式影响甲方工作人员采</w:t>
      </w:r>
      <w:r>
        <w:rPr>
          <w:sz w:val="21"/>
        </w:rPr>
        <w:t>购或使用医药产品的</w:t>
      </w:r>
      <w:r>
        <w:rPr>
          <w:sz w:val="31"/>
        </w:rPr>
        <w:t xml:space="preserve"> </w:t>
      </w:r>
      <w:r>
        <w:rPr>
          <w:sz w:val="21"/>
        </w:rPr>
        <w:t>选择权，不得在学术活动中提供旅游、超标准支付食宿费用。</w:t>
      </w:r>
    </w:p>
    <w:p>
      <w:pPr>
        <w:pStyle w:val="null3"/>
        <w:spacing w:before="180"/>
        <w:ind w:left="30" w:right="75" w:firstLine="441"/>
        <w:jc w:val="both"/>
      </w:pPr>
      <w:r>
        <w:rPr>
          <w:sz w:val="21"/>
        </w:rPr>
        <w:t>六、乙方指定</w:t>
      </w:r>
      <w:r>
        <w:rPr>
          <w:sz w:val="31"/>
          <w:u w:val="single"/>
        </w:rPr>
        <w:t xml:space="preserve">                        </w:t>
      </w:r>
      <w:r>
        <w:rPr>
          <w:sz w:val="31"/>
        </w:rPr>
        <w:t xml:space="preserve"> </w:t>
      </w:r>
      <w:r>
        <w:rPr>
          <w:sz w:val="21"/>
        </w:rPr>
        <w:t>作为销售代表洽谈业务。销售代表</w:t>
      </w:r>
      <w:r>
        <w:rPr>
          <w:sz w:val="21"/>
        </w:rPr>
        <w:t>必须在工作时间到甲方指定地点联系商谈，不得到住院部、门诊</w:t>
      </w:r>
      <w:r>
        <w:rPr>
          <w:sz w:val="21"/>
        </w:rPr>
        <w:t>部、医技科室等</w:t>
      </w:r>
      <w:r>
        <w:rPr>
          <w:sz w:val="21"/>
        </w:rPr>
        <w:t>推销医药产品，不得借故到甲方相关领导、部门负责人及相关工</w:t>
      </w:r>
      <w:r>
        <w:rPr>
          <w:sz w:val="21"/>
        </w:rPr>
        <w:t>作人员家中访谈</w:t>
      </w:r>
      <w:r>
        <w:rPr>
          <w:sz w:val="21"/>
        </w:rPr>
        <w:t>并提供任何好处费。</w:t>
      </w:r>
    </w:p>
    <w:p>
      <w:pPr>
        <w:pStyle w:val="null3"/>
        <w:spacing w:before="180"/>
        <w:ind w:left="30" w:right="75" w:firstLine="438"/>
        <w:jc w:val="both"/>
      </w:pPr>
      <w:r>
        <w:rPr>
          <w:sz w:val="21"/>
        </w:rPr>
        <w:t>七、乙方如违反本合同，一经发现，甲方有权终止购销合同，并向</w:t>
      </w:r>
      <w:r>
        <w:rPr>
          <w:sz w:val="21"/>
        </w:rPr>
        <w:t>有关卫生</w:t>
      </w:r>
      <w:r>
        <w:rPr>
          <w:sz w:val="31"/>
        </w:rPr>
        <w:t xml:space="preserve"> </w:t>
      </w:r>
      <w:r>
        <w:rPr>
          <w:sz w:val="21"/>
        </w:rPr>
        <w:t>计生行政部门报告。如乙方被列入商业贿赂不良记录，则严格按</w:t>
      </w:r>
      <w:r>
        <w:rPr>
          <w:sz w:val="21"/>
        </w:rPr>
        <w:t>照《国家卫生计</w:t>
      </w:r>
    </w:p>
    <w:p>
      <w:pPr>
        <w:pStyle w:val="null3"/>
        <w:spacing w:before="120"/>
        <w:ind w:left="30" w:right="45"/>
        <w:jc w:val="both"/>
      </w:pPr>
      <w:r>
        <w:rPr>
          <w:sz w:val="21"/>
        </w:rPr>
        <w:t>生委关于建立医药购销领域商业贿赂不良记录的规定》（国卫法制发〔</w:t>
      </w:r>
      <w:r>
        <w:rPr>
          <w:sz w:val="21"/>
        </w:rPr>
        <w:t>2013〕50</w:t>
      </w:r>
      <w:r>
        <w:rPr>
          <w:sz w:val="31"/>
        </w:rPr>
        <w:t xml:space="preserve"> </w:t>
      </w:r>
      <w:r>
        <w:rPr>
          <w:sz w:val="21"/>
        </w:rPr>
        <w:t>号）相关规定处理。</w:t>
      </w:r>
    </w:p>
    <w:p>
      <w:pPr>
        <w:pStyle w:val="null3"/>
        <w:spacing w:before="30"/>
        <w:ind w:left="30" w:firstLine="443"/>
        <w:jc w:val="both"/>
      </w:pPr>
      <w:r>
        <w:rPr>
          <w:sz w:val="21"/>
        </w:rPr>
        <w:t>八、乙方因行贿甲方职工而涉嫌犯罪移送司法机关依法</w:t>
      </w:r>
      <w:r>
        <w:rPr>
          <w:sz w:val="21"/>
        </w:rPr>
        <w:t>处理的，或因行贿导</w:t>
      </w:r>
      <w:r>
        <w:rPr>
          <w:sz w:val="31"/>
        </w:rPr>
        <w:t xml:space="preserve"> </w:t>
      </w:r>
      <w:r>
        <w:rPr>
          <w:sz w:val="21"/>
        </w:rPr>
        <w:t>致甲方职工涉嫌犯罪的，甲方对乙方已供给甲方涉案的物资的货款支付方法为：</w:t>
      </w:r>
      <w:r>
        <w:rPr>
          <w:sz w:val="21"/>
        </w:rPr>
        <w:t>案发前已支付的货款不追回，对未付货款将予冻结。同时终止甲</w:t>
      </w:r>
      <w:r>
        <w:rPr>
          <w:sz w:val="21"/>
        </w:rPr>
        <w:t>方与乙方（涉案</w:t>
      </w:r>
      <w:r>
        <w:rPr>
          <w:sz w:val="21"/>
        </w:rPr>
        <w:t>具体品种）的购销合同。结案后，解冻涉案具体品种被冻结的货</w:t>
      </w:r>
      <w:r>
        <w:rPr>
          <w:sz w:val="21"/>
        </w:rPr>
        <w:t>款，被解冻的货</w:t>
      </w:r>
      <w:r>
        <w:rPr>
          <w:sz w:val="21"/>
        </w:rPr>
        <w:t>款由甲方代该涉案具体品种的供货商（乙方）转</w:t>
      </w:r>
      <w:r>
        <w:rPr>
          <w:sz w:val="21"/>
        </w:rPr>
        <w:t>入公益基金项目的账户。</w:t>
      </w:r>
    </w:p>
    <w:p>
      <w:pPr>
        <w:pStyle w:val="null3"/>
        <w:spacing w:before="30"/>
        <w:ind w:left="30" w:right="105" w:firstLine="329"/>
        <w:jc w:val="both"/>
      </w:pPr>
      <w:r>
        <w:rPr>
          <w:sz w:val="21"/>
        </w:rPr>
        <w:t>九、本合同作为医药产品购销合同的重要组成部分，与购销合同一并执行，</w:t>
      </w:r>
      <w:r>
        <w:rPr>
          <w:sz w:val="31"/>
        </w:rPr>
        <w:t xml:space="preserve"> </w:t>
      </w:r>
      <w:r>
        <w:rPr>
          <w:sz w:val="21"/>
        </w:rPr>
        <w:t>具有同等的法律效力。</w:t>
      </w:r>
    </w:p>
    <w:p>
      <w:pPr>
        <w:pStyle w:val="null3"/>
        <w:spacing w:before="180"/>
        <w:ind w:left="30" w:right="45" w:firstLine="327"/>
        <w:jc w:val="both"/>
      </w:pPr>
      <w:r>
        <w:rPr>
          <w:sz w:val="21"/>
        </w:rPr>
        <w:t>十、因本合同引起的或与本合同有关的任何争议，均应通过友好协商解决。甲、乙双方一致同意向甲方所在地人民法院提起诉讼。法院审理期间，除提交法院审理的事项外，其它无争议的事项和条款仍应继续履行。</w:t>
      </w:r>
    </w:p>
    <w:p>
      <w:pPr>
        <w:pStyle w:val="null3"/>
        <w:spacing w:before="30"/>
        <w:ind w:left="30" w:right="105" w:firstLine="329"/>
        <w:jc w:val="both"/>
      </w:pPr>
      <w:r>
        <w:rPr>
          <w:sz w:val="21"/>
        </w:rPr>
        <w:t>十一、本合同对本合同签署后及签署前乙方未主动披露的贿赂行为具有约束力。</w:t>
      </w:r>
    </w:p>
    <w:p>
      <w:pPr>
        <w:pStyle w:val="null3"/>
        <w:spacing w:before="30"/>
        <w:ind w:left="30" w:right="105" w:firstLine="329"/>
        <w:jc w:val="both"/>
      </w:pPr>
      <w:r>
        <w:rPr>
          <w:sz w:val="21"/>
        </w:rPr>
        <w:t>十</w:t>
      </w:r>
      <w:r>
        <w:rPr>
          <w:sz w:val="21"/>
        </w:rPr>
        <w:t>二</w:t>
      </w:r>
      <w:r>
        <w:rPr>
          <w:sz w:val="21"/>
        </w:rPr>
        <w:t>、本合同一式五份，甲方执三份，甲方纪检监察部门（基层医疗卫生机构</w:t>
      </w:r>
      <w:r>
        <w:rPr>
          <w:sz w:val="21"/>
        </w:rPr>
        <w:t>上报上级卫生计生行政部门）执一份，乙方</w:t>
      </w:r>
      <w:r>
        <w:rPr>
          <w:sz w:val="21"/>
        </w:rPr>
        <w:t>执一份，从签订之日起生效。</w:t>
      </w:r>
    </w:p>
    <w:tbl>
      <w:tblPr>
        <w:tblW w:w="0" w:type="auto"/>
        <w:tblBorders>
          <w:top w:val="none" w:color="000000" w:sz="4"/>
          <w:left w:val="none" w:color="000000" w:sz="4"/>
          <w:bottom w:val="none" w:color="000000" w:sz="4"/>
          <w:right w:val="none" w:color="000000" w:sz="4"/>
          <w:insideH w:val="none"/>
          <w:insideV w:val="none"/>
        </w:tblBorders>
      </w:tblPr>
      <w:tblGrid>
        <w:gridCol w:w="2355"/>
        <w:gridCol w:w="1729"/>
        <w:gridCol w:w="2342"/>
        <w:gridCol w:w="1851"/>
      </w:tblGrid>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甲方（盖章）：</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乙方（盖章）：</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法定代表人（负责人）：</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法定代表人（负责人）：</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经办人签名：</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经办人签名：</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日期：</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 xml:space="preserve">20  </w:t>
            </w:r>
            <w:r>
              <w:rPr>
                <w:sz w:val="21"/>
              </w:rPr>
              <w:t>年</w:t>
            </w:r>
            <w:r>
              <w:rPr>
                <w:sz w:val="21"/>
              </w:rPr>
              <w:t xml:space="preserve">  </w:t>
            </w:r>
            <w:r>
              <w:rPr>
                <w:sz w:val="21"/>
              </w:rPr>
              <w:t>月</w:t>
            </w:r>
            <w:r>
              <w:rPr>
                <w:sz w:val="21"/>
              </w:rPr>
              <w:t xml:space="preserve">  </w:t>
            </w:r>
            <w:r>
              <w:rPr>
                <w:sz w:val="21"/>
              </w:rPr>
              <w:t>日</w:t>
            </w: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日期：</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20  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440514-2024-01143</w:t>
      </w:r>
    </w:p>
    <w:p>
      <w:pPr>
        <w:pStyle w:val="null3"/>
        <w:jc w:val="center"/>
        <w:outlineLvl w:val="3"/>
      </w:pPr>
      <w:r>
        <w:rPr>
          <w:sz w:val="24"/>
          <w:b/>
        </w:rPr>
        <w:t>采购项目编号：</w:t>
      </w:r>
      <w:r>
        <w:rPr>
          <w:sz w:val="24"/>
          <w:b/>
        </w:rPr>
        <w:t>0809-24411STG101018701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汕头市潮南区人民医院异地新建配套建设工程项目医疗设备政府采购项目（十）（麻醉机、手术床等设备）</w:t>
      </w:r>
      <w:r>
        <w:rPr>
          <w:u w:val="single"/>
        </w:rPr>
        <w:t>”</w:t>
      </w:r>
      <w:r>
        <w:rPr/>
        <w:t>项目的招标[采购项目编号为：</w:t>
      </w:r>
      <w:r>
        <w:rPr>
          <w:u w:val="single"/>
        </w:rPr>
        <w:t>0809-24411STG101018701</w:t>
      </w:r>
      <w:r>
        <w:rPr/>
        <w:t>]，我方愿参与投标。</w:t>
      </w:r>
    </w:p>
    <w:p>
      <w:pPr>
        <w:pStyle w:val="null3"/>
        <w:ind w:firstLine="480"/>
      </w:pPr>
      <w:r>
        <w:rPr/>
        <w:t>我方确认收到贵方提供的</w:t>
      </w:r>
      <w:r>
        <w:rPr>
          <w:u w:val="single"/>
        </w:rPr>
        <w:t>“</w:t>
      </w:r>
      <w:r>
        <w:rPr>
          <w:u w:val="single"/>
        </w:rPr>
        <w:t>汕头市潮南区人民医院异地新建配套建设工程项目医疗设备政府采购项目（十）（麻醉机、手术床等设备）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汕头市潮南区人民医院异地新建配套建设工程项目医疗设备政府采购项目（十）（麻醉机、手术床等设备）</w:t>
      </w:r>
      <w:r>
        <w:rPr/>
        <w:t>”项目采购[采购项目编号为</w:t>
      </w:r>
      <w:r>
        <w:rPr/>
        <w:t>0809-24411STG101018701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汕头市潮南区人民医院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汕头市潮南区人民医院异地新建配套建设工程项目医疗设备政府采购项目（十）（麻醉机、手术床等设备）</w:t>
      </w:r>
      <w:r>
        <w:rPr/>
        <w:t>招标中获中标（采购项目编号：</w:t>
      </w:r>
      <w:r>
        <w:rPr/>
        <w:t>0809-24411STG101018701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汕头市潮南区人民医院异地新建配套建设工程项目医疗设备政府采购项目（十）（麻醉机、手术床等设备）</w:t>
      </w:r>
      <w:r>
        <w:rPr/>
        <w:t>”项目（采购项目编号：</w:t>
      </w:r>
      <w:r>
        <w:rPr/>
        <w:t>0809-24411STG101018701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